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3D73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180F6E59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29542839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207A6B61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7861E216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3758B3A2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04E2FFC2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08D5A613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028FECE3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2B2E0BC9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</w:pPr>
    </w:p>
    <w:p w14:paraId="152E1230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</w:rPr>
      </w:pPr>
      <w:r>
        <w:rPr>
          <w:rFonts w:hint="eastAsia" w:ascii="Times New Roman" w:hAnsi="Times New Roman" w:eastAsia="黑体"/>
          <w:sz w:val="40"/>
          <w:szCs w:val="40"/>
          <w:lang w:val="en-US" w:eastAsia="zh-CN"/>
        </w:rPr>
        <w:t>V</w:t>
      </w:r>
      <w:r>
        <w:rPr>
          <w:rFonts w:hint="eastAsia" w:ascii="Times New Roman" w:hAnsi="Times New Roman" w:eastAsia="黑体"/>
          <w:sz w:val="40"/>
          <w:szCs w:val="40"/>
        </w:rPr>
        <w:t>ee</w:t>
      </w:r>
      <w:r>
        <w:rPr>
          <w:rFonts w:hint="eastAsia" w:ascii="Times New Roman" w:hAnsi="Times New Roman" w:eastAsia="黑体"/>
          <w:sz w:val="40"/>
          <w:szCs w:val="40"/>
          <w:lang w:val="en-US" w:eastAsia="zh-CN"/>
        </w:rPr>
        <w:t>L</w:t>
      </w:r>
      <w:r>
        <w:rPr>
          <w:rFonts w:hint="eastAsia" w:ascii="Times New Roman" w:hAnsi="Times New Roman" w:eastAsia="黑体"/>
          <w:sz w:val="40"/>
          <w:szCs w:val="40"/>
        </w:rPr>
        <w:t>uame多屏拼接智慧显示系统</w:t>
      </w:r>
    </w:p>
    <w:p w14:paraId="6AD63B3F">
      <w:pPr>
        <w:spacing w:line="360" w:lineRule="auto"/>
        <w:jc w:val="center"/>
        <w:rPr>
          <w:rFonts w:hint="eastAsia" w:ascii="Times New Roman" w:hAnsi="Times New Roman" w:eastAsia="黑体"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40"/>
          <w:szCs w:val="40"/>
          <w:lang w:val="en-US" w:eastAsia="zh-CN"/>
        </w:rPr>
        <w:t>规格书</w:t>
      </w:r>
    </w:p>
    <w:sdt>
      <w:sdtPr>
        <w:rPr>
          <w:rFonts w:ascii="宋体" w:hAnsi="宋体" w:eastAsia="宋体" w:cstheme="minorBidi"/>
          <w:b/>
          <w:bCs/>
          <w:kern w:val="2"/>
          <w:sz w:val="28"/>
          <w:szCs w:val="28"/>
          <w:lang w:val="en-US" w:eastAsia="zh-CN" w:bidi="ar-SA"/>
        </w:rPr>
        <w:id w:val="147476856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黑体" w:cstheme="minorBidi"/>
          <w:b/>
          <w:bCs/>
          <w:kern w:val="2"/>
          <w:sz w:val="21"/>
          <w:szCs w:val="40"/>
          <w:lang w:val="en-US" w:eastAsia="zh-CN" w:bidi="ar-SA"/>
        </w:rPr>
      </w:sdtEndPr>
      <w:sdtContent>
        <w:p w14:paraId="225ABB7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hAnsi="宋体" w:eastAsia="宋体"/>
              <w:b/>
              <w:bCs/>
              <w:sz w:val="28"/>
              <w:szCs w:val="28"/>
            </w:rPr>
            <w:t>目录</w:t>
          </w:r>
        </w:p>
        <w:p w14:paraId="73912D46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40"/>
              <w:szCs w:val="4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40"/>
              <w:szCs w:val="40"/>
              <w:lang w:val="en-US" w:eastAsia="zh-CN"/>
            </w:rPr>
            <w:instrText xml:space="preserve">TOC \o "1-2" \h \u </w:instrText>
          </w:r>
          <w:r>
            <w:rPr>
              <w:rFonts w:hint="eastAsia" w:ascii="Times New Roman" w:hAnsi="Times New Roman" w:eastAsia="黑体"/>
              <w:sz w:val="40"/>
              <w:szCs w:val="4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_Toc19500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1.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产品概述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_Toc19500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1E466B09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_Toc24349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2.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技术规格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_Toc24349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430F966E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_Toc13305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3.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显示屏机械特性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_Toc13305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0E5E789A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_Toc16842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4.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电源适配器规格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_Toc16842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15465BC1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_Toc4825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5.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软件规格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_Toc4825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329A5D81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_Toc4370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6.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认证与标准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_Toc4370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315A959A">
          <w:pPr>
            <w:pStyle w:val="2"/>
            <w:tabs>
              <w:tab w:val="right" w:leader="dot" w:pos="8306"/>
            </w:tabs>
            <w:spacing w:line="360" w:lineRule="auto"/>
            <w:rPr>
              <w:sz w:val="24"/>
              <w:szCs w:val="24"/>
            </w:rPr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_Toc24425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7.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包装规格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_Toc24425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026145F0">
          <w:pPr>
            <w:pStyle w:val="2"/>
            <w:tabs>
              <w:tab w:val="right" w:leader="dot" w:pos="8306"/>
            </w:tabs>
            <w:spacing w:line="360" w:lineRule="auto"/>
          </w:pP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instrText xml:space="preserve"> HYPERLINK \l _Toc470 </w:instrText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 xml:space="preserve">8. </w:t>
          </w:r>
          <w:r>
            <w:rPr>
              <w:rFonts w:hint="eastAsia" w:ascii="Times New Roman" w:hAnsi="Times New Roman" w:eastAsia="宋体" w:cs="宋体"/>
              <w:bCs/>
              <w:sz w:val="24"/>
              <w:szCs w:val="24"/>
              <w:lang w:val="en-US" w:eastAsia="zh-CN"/>
            </w:rPr>
            <w:t>质保与服务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_Toc470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Times New Roman" w:hAnsi="Times New Roman" w:eastAsia="黑体"/>
              <w:sz w:val="24"/>
              <w:szCs w:val="24"/>
              <w:lang w:val="en-US" w:eastAsia="zh-CN"/>
            </w:rPr>
            <w:fldChar w:fldCharType="end"/>
          </w:r>
        </w:p>
        <w:p w14:paraId="74A9AA40">
          <w:pPr>
            <w:spacing w:line="360" w:lineRule="auto"/>
            <w:jc w:val="both"/>
            <w:rPr>
              <w:rFonts w:hint="eastAsia" w:ascii="Times New Roman" w:hAnsi="Times New Roman" w:eastAsia="黑体" w:cstheme="minorBidi"/>
              <w:b/>
              <w:kern w:val="2"/>
              <w:sz w:val="21"/>
              <w:szCs w:val="40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Times New Roman" w:hAnsi="Times New Roman" w:eastAsia="黑体"/>
              <w:szCs w:val="40"/>
              <w:lang w:val="en-US" w:eastAsia="zh-CN"/>
            </w:rPr>
            <w:fldChar w:fldCharType="end"/>
          </w:r>
        </w:p>
      </w:sdtContent>
    </w:sdt>
    <w:p w14:paraId="5479757F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bookmarkStart w:id="0" w:name="_Toc19500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产品概述</w:t>
      </w:r>
      <w:bookmarkEnd w:id="0"/>
    </w:p>
    <w:p w14:paraId="4C0394CE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产品名称：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VeeLuame多屏拼接智慧显示系统</w:t>
      </w:r>
    </w:p>
    <w:p w14:paraId="63972495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型号系列：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H1</w:t>
      </w:r>
    </w:p>
    <w:p w14:paraId="0A8BD26D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应用场景：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监控中心、会议室、家庭观影、家庭娱乐、展厅、KTV、广告投放等。</w:t>
      </w:r>
    </w:p>
    <w:p w14:paraId="2A46B77F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1" w:name="_Toc24349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技术规格</w:t>
      </w:r>
      <w:bookmarkEnd w:id="1"/>
    </w:p>
    <w:p w14:paraId="1A88B34C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屏幕显示单元参数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A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F950D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4CBC7F4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44C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9B37B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面板类型</w:t>
            </w:r>
          </w:p>
        </w:tc>
        <w:tc>
          <w:tcPr>
            <w:tcW w:w="4261" w:type="dxa"/>
          </w:tcPr>
          <w:p w14:paraId="59652DC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添加防水防爆设计的LCD面板</w:t>
            </w:r>
          </w:p>
        </w:tc>
      </w:tr>
      <w:tr w14:paraId="484B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C4B5F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屏幕尺寸</w:t>
            </w:r>
          </w:p>
        </w:tc>
        <w:tc>
          <w:tcPr>
            <w:tcW w:w="4261" w:type="dxa"/>
          </w:tcPr>
          <w:p w14:paraId="23187D2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65寸、75寸、85寸可选</w:t>
            </w:r>
          </w:p>
        </w:tc>
      </w:tr>
      <w:tr w14:paraId="6FA2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8D30C3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261" w:type="dxa"/>
          </w:tcPr>
          <w:p w14:paraId="110DD1D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单屏3840×2160</w:t>
            </w:r>
          </w:p>
        </w:tc>
      </w:tr>
      <w:tr w14:paraId="09A6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A69D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亮度</w:t>
            </w:r>
          </w:p>
        </w:tc>
        <w:tc>
          <w:tcPr>
            <w:tcW w:w="4261" w:type="dxa"/>
          </w:tcPr>
          <w:p w14:paraId="5885756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中心点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300cd/m2(±10)</w:t>
            </w:r>
          </w:p>
        </w:tc>
      </w:tr>
      <w:tr w14:paraId="6C17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F56A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对比度</w:t>
            </w:r>
          </w:p>
        </w:tc>
        <w:tc>
          <w:tcPr>
            <w:tcW w:w="4261" w:type="dxa"/>
          </w:tcPr>
          <w:p w14:paraId="11A5334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4000：1（Ty</w:t>
            </w:r>
            <w:bookmarkStart w:id="8" w:name="_GoBack"/>
            <w:bookmarkEnd w:id="8"/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p.）</w:t>
            </w:r>
          </w:p>
        </w:tc>
      </w:tr>
      <w:tr w14:paraId="6006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90F4B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4261" w:type="dxa"/>
          </w:tcPr>
          <w:p w14:paraId="54BB11F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8ms</w:t>
            </w:r>
          </w:p>
        </w:tc>
      </w:tr>
    </w:tbl>
    <w:p w14:paraId="64F6B6AE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VeeControl控制器参数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628"/>
      </w:tblGrid>
      <w:tr w14:paraId="33D3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0FED7D2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628" w:type="dxa"/>
          </w:tcPr>
          <w:p w14:paraId="758261D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27C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3B3D366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最大拼接规模</w:t>
            </w:r>
          </w:p>
        </w:tc>
        <w:tc>
          <w:tcPr>
            <w:tcW w:w="4628" w:type="dxa"/>
          </w:tcPr>
          <w:p w14:paraId="7627B97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1×6（6个屏）</w:t>
            </w:r>
          </w:p>
        </w:tc>
      </w:tr>
      <w:tr w14:paraId="662F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41938A1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输入接口</w:t>
            </w:r>
          </w:p>
        </w:tc>
        <w:tc>
          <w:tcPr>
            <w:tcW w:w="4628" w:type="dxa"/>
          </w:tcPr>
          <w:p w14:paraId="134706A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HDMI IN ×2</w:t>
            </w:r>
          </w:p>
        </w:tc>
      </w:tr>
      <w:tr w14:paraId="2861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4DD8E08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输出接口</w:t>
            </w:r>
          </w:p>
        </w:tc>
        <w:tc>
          <w:tcPr>
            <w:tcW w:w="4628" w:type="dxa"/>
          </w:tcPr>
          <w:p w14:paraId="33D2E0E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HDMI OUT 2K ×3；HDMI OU 2K/4K ×3</w:t>
            </w:r>
          </w:p>
        </w:tc>
      </w:tr>
      <w:tr w14:paraId="35C0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76C595D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音频输出接口</w:t>
            </w:r>
          </w:p>
        </w:tc>
        <w:tc>
          <w:tcPr>
            <w:tcW w:w="4628" w:type="dxa"/>
          </w:tcPr>
          <w:p w14:paraId="16380A3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3.5mm ×1；光纤×1</w:t>
            </w:r>
          </w:p>
        </w:tc>
      </w:tr>
      <w:tr w14:paraId="088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4" w:type="dxa"/>
          </w:tcPr>
          <w:p w14:paraId="41732EE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4628" w:type="dxa"/>
          </w:tcPr>
          <w:p w14:paraId="533A05B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Android/iOS</w:t>
            </w:r>
          </w:p>
        </w:tc>
      </w:tr>
    </w:tbl>
    <w:p w14:paraId="6F05A5CC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2" w:name="_Toc13305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显示屏机械特性</w:t>
      </w:r>
      <w:bookmarkEnd w:id="2"/>
    </w:p>
    <w:p w14:paraId="04F49615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物理参数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76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40E024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7E898A9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6B0F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428B73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单屏尺寸（75寸）</w:t>
            </w:r>
          </w:p>
        </w:tc>
        <w:tc>
          <w:tcPr>
            <w:tcW w:w="4261" w:type="dxa"/>
          </w:tcPr>
          <w:p w14:paraId="2078EFC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1660×930mm</w:t>
            </w:r>
          </w:p>
        </w:tc>
      </w:tr>
      <w:tr w14:paraId="6FB0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2349A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单屏重量</w:t>
            </w:r>
          </w:p>
        </w:tc>
        <w:tc>
          <w:tcPr>
            <w:tcW w:w="4261" w:type="dxa"/>
          </w:tcPr>
          <w:p w14:paraId="54D5765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45kg</w:t>
            </w:r>
          </w:p>
        </w:tc>
      </w:tr>
      <w:tr w14:paraId="41C7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FD7E2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261" w:type="dxa"/>
          </w:tcPr>
          <w:p w14:paraId="3B7811A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壁挂/机柜/落地支架</w:t>
            </w:r>
          </w:p>
        </w:tc>
      </w:tr>
    </w:tbl>
    <w:p w14:paraId="5E9F00D1">
      <w:pPr>
        <w:numPr>
          <w:ilvl w:val="0"/>
          <w:numId w:val="0"/>
        </w:numPr>
        <w:spacing w:line="360" w:lineRule="auto"/>
        <w:ind w:left="61" w:leftChars="0"/>
        <w:jc w:val="both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</w:p>
    <w:p w14:paraId="15494A7C">
      <w:pPr>
        <w:numPr>
          <w:ilvl w:val="1"/>
          <w:numId w:val="1"/>
        </w:numPr>
        <w:spacing w:line="360" w:lineRule="auto"/>
        <w:ind w:left="567" w:leftChars="0" w:hanging="506" w:firstLineChars="0"/>
        <w:jc w:val="both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环境要求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D5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709DC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381E8A9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6EBF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623EDD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261" w:type="dxa"/>
          </w:tcPr>
          <w:p w14:paraId="6A3E760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0℃-40℃</w:t>
            </w:r>
          </w:p>
        </w:tc>
      </w:tr>
      <w:tr w14:paraId="45EF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E6696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4261" w:type="dxa"/>
          </w:tcPr>
          <w:p w14:paraId="4160671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20%-80%RH（无冷凝）</w:t>
            </w:r>
          </w:p>
        </w:tc>
      </w:tr>
      <w:tr w14:paraId="4F3A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86619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海拔高度</w:t>
            </w:r>
          </w:p>
        </w:tc>
        <w:tc>
          <w:tcPr>
            <w:tcW w:w="4261" w:type="dxa"/>
          </w:tcPr>
          <w:p w14:paraId="64327D8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2000m</w:t>
            </w:r>
          </w:p>
        </w:tc>
      </w:tr>
    </w:tbl>
    <w:p w14:paraId="7AA16C47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3" w:name="_Toc16842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电源适配器规格</w:t>
      </w:r>
      <w:bookmarkEnd w:id="3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F3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6ECE9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1651623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2272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BDF3C3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输入</w:t>
            </w:r>
          </w:p>
        </w:tc>
        <w:tc>
          <w:tcPr>
            <w:tcW w:w="4261" w:type="dxa"/>
          </w:tcPr>
          <w:p w14:paraId="1EAADD6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AC100-240V,50/60HZ</w:t>
            </w:r>
          </w:p>
        </w:tc>
      </w:tr>
      <w:tr w14:paraId="3E69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ECE0D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输出</w:t>
            </w:r>
          </w:p>
        </w:tc>
        <w:tc>
          <w:tcPr>
            <w:tcW w:w="4261" w:type="dxa"/>
          </w:tcPr>
          <w:p w14:paraId="30FF9F7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12V/3A</w:t>
            </w:r>
          </w:p>
        </w:tc>
      </w:tr>
      <w:tr w14:paraId="6B0D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18442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接口</w:t>
            </w:r>
          </w:p>
        </w:tc>
        <w:tc>
          <w:tcPr>
            <w:tcW w:w="4261" w:type="dxa"/>
          </w:tcPr>
          <w:p w14:paraId="44AA4CC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3.5mm</w:t>
            </w:r>
          </w:p>
        </w:tc>
      </w:tr>
    </w:tbl>
    <w:p w14:paraId="01A09EAF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4" w:name="_Toc4825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软件规格</w:t>
      </w:r>
      <w:bookmarkEnd w:id="4"/>
    </w:p>
    <w:p w14:paraId="0594AA23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多平台支持（Windows/Android/iOS）</w:t>
      </w:r>
    </w:p>
    <w:p w14:paraId="70A5A4D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日志记录功能</w:t>
      </w:r>
    </w:p>
    <w:p w14:paraId="090EB5B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可视化布局编辑器</w:t>
      </w:r>
    </w:p>
    <w:p w14:paraId="72E9E7F4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5" w:name="_Toc4370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认证与标准</w:t>
      </w:r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5A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4E1A79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认证类型</w:t>
            </w:r>
          </w:p>
        </w:tc>
        <w:tc>
          <w:tcPr>
            <w:tcW w:w="4261" w:type="dxa"/>
          </w:tcPr>
          <w:p w14:paraId="2FB19B2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认证标准</w:t>
            </w:r>
          </w:p>
        </w:tc>
      </w:tr>
      <w:tr w14:paraId="2ADA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D1EE36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安全认证</w:t>
            </w:r>
          </w:p>
        </w:tc>
        <w:tc>
          <w:tcPr>
            <w:tcW w:w="4261" w:type="dxa"/>
          </w:tcPr>
          <w:p w14:paraId="5BC60AD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CCC、CE</w:t>
            </w:r>
          </w:p>
        </w:tc>
      </w:tr>
      <w:tr w14:paraId="1C8E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C3853F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EMC认证</w:t>
            </w:r>
          </w:p>
        </w:tc>
        <w:tc>
          <w:tcPr>
            <w:tcW w:w="4261" w:type="dxa"/>
          </w:tcPr>
          <w:p w14:paraId="12B356C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FCC</w:t>
            </w:r>
          </w:p>
        </w:tc>
      </w:tr>
    </w:tbl>
    <w:p w14:paraId="727FA39E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6" w:name="_Toc24425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包装规格</w:t>
      </w:r>
      <w:bookmarkEnd w:id="6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C8B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A1231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6F68DA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5E86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2A8E2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单屏包装尺寸</w:t>
            </w:r>
          </w:p>
        </w:tc>
        <w:tc>
          <w:tcPr>
            <w:tcW w:w="4261" w:type="dxa"/>
          </w:tcPr>
          <w:p w14:paraId="40C5CCE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1830×1070×170mm</w:t>
            </w:r>
          </w:p>
        </w:tc>
      </w:tr>
      <w:tr w14:paraId="7067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FD89F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单屏包装重量</w:t>
            </w:r>
          </w:p>
        </w:tc>
        <w:tc>
          <w:tcPr>
            <w:tcW w:w="4261" w:type="dxa"/>
          </w:tcPr>
          <w:p w14:paraId="2562844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50kg</w:t>
            </w:r>
          </w:p>
        </w:tc>
      </w:tr>
      <w:tr w14:paraId="4C1A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4F70DF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控制器及电源包装尺寸</w:t>
            </w:r>
          </w:p>
        </w:tc>
        <w:tc>
          <w:tcPr>
            <w:tcW w:w="4261" w:type="dxa"/>
          </w:tcPr>
          <w:p w14:paraId="4425133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378*290*80mm</w:t>
            </w:r>
          </w:p>
        </w:tc>
      </w:tr>
      <w:tr w14:paraId="7CD5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05B55F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包装材料</w:t>
            </w:r>
          </w:p>
        </w:tc>
        <w:tc>
          <w:tcPr>
            <w:tcW w:w="4261" w:type="dxa"/>
          </w:tcPr>
          <w:p w14:paraId="5940F4A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防震泡沫/珍珠棉+特硬纸箱</w:t>
            </w:r>
          </w:p>
        </w:tc>
      </w:tr>
      <w:tr w14:paraId="40E9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02A7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运输方式</w:t>
            </w:r>
          </w:p>
        </w:tc>
        <w:tc>
          <w:tcPr>
            <w:tcW w:w="4261" w:type="dxa"/>
          </w:tcPr>
          <w:p w14:paraId="21246EA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不支持堆叠</w:t>
            </w:r>
          </w:p>
        </w:tc>
      </w:tr>
    </w:tbl>
    <w:p w14:paraId="0A52DF06">
      <w:pPr>
        <w:numPr>
          <w:ilvl w:val="0"/>
          <w:numId w:val="0"/>
        </w:numPr>
        <w:spacing w:line="360" w:lineRule="auto"/>
        <w:ind w:leftChars="0"/>
        <w:jc w:val="both"/>
        <w:outlineLvl w:val="9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7" w:name="_Toc470"/>
    </w:p>
    <w:p w14:paraId="16B601CC">
      <w:pPr>
        <w:numPr>
          <w:ilvl w:val="0"/>
          <w:numId w:val="0"/>
        </w:numPr>
        <w:spacing w:line="360" w:lineRule="auto"/>
        <w:ind w:leftChars="0"/>
        <w:jc w:val="both"/>
        <w:outlineLvl w:val="9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1C9D1B7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outlineLvl w:val="9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质保与服务</w:t>
      </w:r>
      <w:bookmarkEnd w:id="7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5E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D604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7819833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1AC5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D9850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4261" w:type="dxa"/>
          </w:tcPr>
          <w:p w14:paraId="3D198C5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整套系统1年</w:t>
            </w:r>
          </w:p>
        </w:tc>
      </w:tr>
      <w:tr w14:paraId="20E4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4F7CD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4261" w:type="dxa"/>
          </w:tcPr>
          <w:p w14:paraId="213B7D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24小时内技术响应</w:t>
            </w:r>
          </w:p>
        </w:tc>
      </w:tr>
      <w:tr w14:paraId="2CC5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55F63D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软件更新</w:t>
            </w:r>
          </w:p>
        </w:tc>
        <w:tc>
          <w:tcPr>
            <w:tcW w:w="4261" w:type="dxa"/>
          </w:tcPr>
          <w:p w14:paraId="5FEC2B3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终身免费升级</w:t>
            </w:r>
          </w:p>
        </w:tc>
      </w:tr>
    </w:tbl>
    <w:p w14:paraId="38EEF242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1152302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D0E206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046EC98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1B99D9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6EC7FAA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196C600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428C140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F6AAEC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1A8DD69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4354B1B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08AE95E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5A7191F2">
      <w:pPr>
        <w:numPr>
          <w:ilvl w:val="0"/>
          <w:numId w:val="0"/>
        </w:numPr>
        <w:pBdr>
          <w:bottom w:val="single" w:color="auto" w:sz="4" w:space="0"/>
        </w:pBd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58DDDF6E">
      <w:pPr>
        <w:numPr>
          <w:ilvl w:val="0"/>
          <w:numId w:val="0"/>
        </w:numPr>
        <w:pBdr>
          <w:bottom w:val="single" w:color="auto" w:sz="4" w:space="0"/>
        </w:pBd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5157909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制造商：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广州蕙鸾科技有限公司</w:t>
      </w:r>
    </w:p>
    <w:p w14:paraId="7EE3761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技术咨询：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86-933020</w:t>
      </w:r>
    </w:p>
    <w:p w14:paraId="52D1EAE0">
      <w:pPr>
        <w:numPr>
          <w:ilvl w:val="0"/>
          <w:numId w:val="0"/>
        </w:numPr>
        <w:spacing w:line="360" w:lineRule="auto"/>
        <w:ind w:leftChars="0"/>
        <w:jc w:val="both"/>
        <w:outlineLvl w:val="9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服务邮箱：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admin@veeluame.com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 xml:space="preserve"> </w:t>
      </w:r>
    </w:p>
    <w:p w14:paraId="4C7A6F0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官网：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instrText xml:space="preserve"> HYPERLINK "http://www.veeluame.com/"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http://www.veeluame.com/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end"/>
      </w:r>
    </w:p>
    <w:p w14:paraId="13832D4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发布日期：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2025年4月26日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BDB0"/>
    <w:multiLevelType w:val="multilevel"/>
    <w:tmpl w:val="B5F8BD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b/>
        <w:bCs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567" w:hanging="506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770868F0"/>
    <w:multiLevelType w:val="singleLevel"/>
    <w:tmpl w:val="770868F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00FB"/>
    <w:rsid w:val="1A766F5B"/>
    <w:rsid w:val="28812511"/>
    <w:rsid w:val="6A0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490</Words>
  <Characters>677</Characters>
  <Lines>0</Lines>
  <Paragraphs>0</Paragraphs>
  <TotalTime>45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2025-04-18T01:20:00Z</dcterms:created>
  <dc:creator>面包仔</dc:creator>
  <cp:lastModifiedBy>面包仔</cp:lastModifiedBy>
  <dcterms:modified xsi:type="dcterms:W3CDTF">2025-05-08T07:34:46Z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DC62F5A875D44AA78223F40ECE140EB5_11</vt:lpwstr>
  </property>
  <property fmtid="{D5CDD505-2E9C-101B-9397-08002B2CF9AE}" pid="4" name="KSOTemplateDocerSaveRecord">
    <vt:lpwstr>eyJoZGlkIjoiY2Q3NmU3ZWFkMzdiNDllZmJlNTJhYmFjZDM0YTVmNjgiLCJ1c2VySWQiOiIxNTMyNTQ2NzU4In0=</vt:lpwstr>
  </property>
</Properties>
</file>