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4EA1E1">
      <w:pPr>
        <w:spacing w:line="360" w:lineRule="auto"/>
        <w:jc w:val="center"/>
        <w:rPr>
          <w:rFonts w:hint="eastAsia" w:ascii="Times New Roman" w:hAnsi="Times New Roman" w:eastAsia="黑体"/>
          <w:sz w:val="36"/>
          <w:szCs w:val="36"/>
          <w:lang w:val="en-US" w:eastAsia="zh-CN"/>
        </w:rPr>
      </w:pPr>
    </w:p>
    <w:p w14:paraId="2A816495">
      <w:pPr>
        <w:spacing w:line="360" w:lineRule="auto"/>
        <w:jc w:val="both"/>
        <w:rPr>
          <w:rFonts w:hint="eastAsia" w:ascii="Times New Roman" w:hAnsi="Times New Roman" w:eastAsia="黑体"/>
          <w:sz w:val="36"/>
          <w:szCs w:val="36"/>
          <w:lang w:val="en-US" w:eastAsia="zh-CN"/>
        </w:rPr>
      </w:pPr>
    </w:p>
    <w:p w14:paraId="6812FA49">
      <w:pPr>
        <w:spacing w:line="360" w:lineRule="auto"/>
        <w:jc w:val="center"/>
        <w:rPr>
          <w:rFonts w:hint="eastAsia" w:ascii="Times New Roman" w:hAnsi="Times New Roman" w:eastAsia="黑体"/>
          <w:sz w:val="36"/>
          <w:szCs w:val="36"/>
          <w:lang w:val="en-US" w:eastAsia="zh-CN"/>
        </w:rPr>
      </w:pPr>
    </w:p>
    <w:p w14:paraId="28CE8FCE">
      <w:pPr>
        <w:spacing w:line="360" w:lineRule="auto"/>
        <w:jc w:val="both"/>
        <w:rPr>
          <w:rFonts w:hint="eastAsia" w:ascii="Times New Roman" w:hAnsi="Times New Roman" w:eastAsia="黑体"/>
          <w:sz w:val="40"/>
          <w:szCs w:val="40"/>
          <w:lang w:val="en-US" w:eastAsia="zh-CN"/>
        </w:rPr>
      </w:pPr>
    </w:p>
    <w:p w14:paraId="72472AC3">
      <w:pPr>
        <w:spacing w:line="360" w:lineRule="auto"/>
        <w:jc w:val="center"/>
        <w:rPr>
          <w:rFonts w:hint="eastAsia" w:ascii="Times New Roman" w:hAnsi="Times New Roman" w:eastAsia="黑体"/>
          <w:sz w:val="40"/>
          <w:szCs w:val="40"/>
        </w:rPr>
      </w:pPr>
      <w:r>
        <w:rPr>
          <w:rFonts w:hint="eastAsia" w:ascii="Times New Roman" w:hAnsi="Times New Roman" w:eastAsia="黑体"/>
          <w:sz w:val="40"/>
          <w:szCs w:val="40"/>
          <w:lang w:val="en-US" w:eastAsia="zh-CN"/>
        </w:rPr>
        <w:t>V</w:t>
      </w:r>
      <w:r>
        <w:rPr>
          <w:rFonts w:hint="eastAsia" w:ascii="Times New Roman" w:hAnsi="Times New Roman" w:eastAsia="黑体"/>
          <w:sz w:val="40"/>
          <w:szCs w:val="40"/>
        </w:rPr>
        <w:t>ee</w:t>
      </w:r>
      <w:r>
        <w:rPr>
          <w:rFonts w:hint="eastAsia" w:ascii="Times New Roman" w:hAnsi="Times New Roman" w:eastAsia="黑体"/>
          <w:sz w:val="40"/>
          <w:szCs w:val="40"/>
          <w:lang w:val="en-US" w:eastAsia="zh-CN"/>
        </w:rPr>
        <w:t>L</w:t>
      </w:r>
      <w:r>
        <w:rPr>
          <w:rFonts w:hint="eastAsia" w:ascii="Times New Roman" w:hAnsi="Times New Roman" w:eastAsia="黑体"/>
          <w:sz w:val="40"/>
          <w:szCs w:val="40"/>
        </w:rPr>
        <w:t>uame多屏拼接智慧显示系统</w:t>
      </w:r>
    </w:p>
    <w:p w14:paraId="3A9CE152">
      <w:pPr>
        <w:spacing w:line="360" w:lineRule="auto"/>
        <w:jc w:val="center"/>
        <w:outlineLvl w:val="9"/>
        <w:rPr>
          <w:rFonts w:hint="eastAsia" w:ascii="Times New Roman" w:hAnsi="Times New Roman" w:eastAsia="黑体"/>
          <w:sz w:val="40"/>
          <w:szCs w:val="40"/>
          <w:highlight w:val="none"/>
        </w:rPr>
      </w:pPr>
      <w:bookmarkStart w:id="0" w:name="_Toc11984"/>
      <w:r>
        <w:rPr>
          <w:rFonts w:hint="eastAsia" w:ascii="Times New Roman" w:hAnsi="Times New Roman" w:eastAsia="黑体"/>
          <w:sz w:val="40"/>
          <w:szCs w:val="40"/>
          <w:highlight w:val="none"/>
        </w:rPr>
        <w:t>使用说明书</w:t>
      </w:r>
      <w:bookmarkEnd w:id="0"/>
    </w:p>
    <w:p w14:paraId="705E59CB">
      <w:pPr>
        <w:spacing w:line="360" w:lineRule="auto"/>
        <w:jc w:val="center"/>
        <w:outlineLvl w:val="9"/>
        <w:rPr>
          <w:rFonts w:hint="eastAsia" w:ascii="Times New Roman" w:hAnsi="Times New Roman" w:eastAsia="黑体"/>
          <w:sz w:val="40"/>
          <w:szCs w:val="40"/>
          <w:highlight w:val="none"/>
        </w:rPr>
      </w:pPr>
    </w:p>
    <w:tbl>
      <w:tblPr>
        <w:tblStyle w:val="2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620"/>
        <w:gridCol w:w="2709"/>
      </w:tblGrid>
      <w:tr w14:paraId="271CF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restart"/>
            <w:vAlign w:val="center"/>
          </w:tcPr>
          <w:p w14:paraId="4045988A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文件状态：</w:t>
            </w:r>
          </w:p>
          <w:p w14:paraId="5A0182B8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[  ]正在修改</w:t>
            </w:r>
          </w:p>
          <w:p w14:paraId="1168092D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[√]正式发布</w:t>
            </w:r>
          </w:p>
        </w:tc>
        <w:tc>
          <w:tcPr>
            <w:tcW w:w="2620" w:type="dxa"/>
            <w:shd w:val="clear" w:color="auto" w:fill="BEBEBE" w:themeFill="background1" w:themeFillShade="BF"/>
          </w:tcPr>
          <w:p w14:paraId="4489C937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当前版本：</w:t>
            </w:r>
          </w:p>
        </w:tc>
        <w:tc>
          <w:tcPr>
            <w:tcW w:w="2709" w:type="dxa"/>
          </w:tcPr>
          <w:p w14:paraId="06BD31E8">
            <w:pPr>
              <w:spacing w:line="240" w:lineRule="auto"/>
              <w:jc w:val="center"/>
              <w:rPr>
                <w:rFonts w:hint="default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V3.1</w:t>
            </w:r>
          </w:p>
        </w:tc>
      </w:tr>
      <w:tr w14:paraId="2132F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continue"/>
          </w:tcPr>
          <w:p w14:paraId="6C5193D2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20" w:type="dxa"/>
            <w:shd w:val="clear" w:color="auto" w:fill="BEBEBE" w:themeFill="background1" w:themeFillShade="BF"/>
          </w:tcPr>
          <w:p w14:paraId="0FD9A3F1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作    者：</w:t>
            </w:r>
          </w:p>
        </w:tc>
        <w:tc>
          <w:tcPr>
            <w:tcW w:w="2709" w:type="dxa"/>
          </w:tcPr>
          <w:p w14:paraId="79EB0B30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杨雅岚</w:t>
            </w:r>
          </w:p>
        </w:tc>
      </w:tr>
      <w:tr w14:paraId="36314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continue"/>
          </w:tcPr>
          <w:p w14:paraId="7FD67CEA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20" w:type="dxa"/>
            <w:shd w:val="clear" w:color="auto" w:fill="BEBEBE" w:themeFill="background1" w:themeFillShade="BF"/>
          </w:tcPr>
          <w:p w14:paraId="614BDC49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完成日期：</w:t>
            </w:r>
          </w:p>
        </w:tc>
        <w:tc>
          <w:tcPr>
            <w:tcW w:w="2709" w:type="dxa"/>
          </w:tcPr>
          <w:p w14:paraId="2EEBA66F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  <w:t>2025.5.7</w:t>
            </w:r>
          </w:p>
        </w:tc>
      </w:tr>
      <w:tr w14:paraId="2676B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continue"/>
          </w:tcPr>
          <w:p w14:paraId="7F6A65C5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20" w:type="dxa"/>
            <w:shd w:val="clear" w:color="auto" w:fill="BEBEBE" w:themeFill="background1" w:themeFillShade="BF"/>
          </w:tcPr>
          <w:p w14:paraId="3775DAFE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审    核：</w:t>
            </w:r>
          </w:p>
        </w:tc>
        <w:tc>
          <w:tcPr>
            <w:tcW w:w="2709" w:type="dxa"/>
          </w:tcPr>
          <w:p w14:paraId="062D9ED8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3972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268" w:type="dxa"/>
            <w:vMerge w:val="continue"/>
          </w:tcPr>
          <w:p w14:paraId="488DF815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20" w:type="dxa"/>
            <w:shd w:val="clear" w:color="auto" w:fill="BEBEBE" w:themeFill="background1" w:themeFillShade="BF"/>
          </w:tcPr>
          <w:p w14:paraId="600BAECA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完成日期：</w:t>
            </w:r>
          </w:p>
        </w:tc>
        <w:tc>
          <w:tcPr>
            <w:tcW w:w="2709" w:type="dxa"/>
          </w:tcPr>
          <w:p w14:paraId="3FD5C4AD">
            <w:pPr>
              <w:spacing w:line="240" w:lineRule="auto"/>
              <w:jc w:val="center"/>
              <w:rPr>
                <w:rFonts w:hint="eastAsia" w:ascii="Times New Roman" w:hAnsi="Times New Roman" w:eastAsia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688BB7FA">
      <w:pPr>
        <w:spacing w:line="360" w:lineRule="auto"/>
        <w:jc w:val="both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ECA5EC6">
      <w:pPr>
        <w:spacing w:line="360" w:lineRule="auto"/>
        <w:jc w:val="both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3EE09DCA">
      <w:pPr>
        <w:spacing w:line="360" w:lineRule="auto"/>
        <w:jc w:val="center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</w:p>
    <w:p w14:paraId="59C84562">
      <w:pPr>
        <w:numPr>
          <w:ilvl w:val="0"/>
          <w:numId w:val="3"/>
        </w:numPr>
        <w:spacing w:line="360" w:lineRule="auto"/>
        <w:ind w:left="420" w:leftChars="0" w:hanging="420" w:firstLineChars="0"/>
        <w:jc w:val="both"/>
        <w:rPr>
          <w:rFonts w:hint="eastAsia" w:ascii="Times New Roman" w:hAnsi="Times New Roman" w:eastAsia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使用产品前请仔细阅读本说明书</w:t>
      </w:r>
    </w:p>
    <w:p w14:paraId="55088137">
      <w:pPr>
        <w:numPr>
          <w:ilvl w:val="0"/>
          <w:numId w:val="3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请妥善保管本说明书</w:t>
      </w:r>
    </w:p>
    <w:p w14:paraId="276ED077">
      <w:pPr>
        <w:jc w:val="center"/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  <w:sectPr>
          <w:headerReference r:id="rId5" w:type="default"/>
          <w:pgSz w:w="11906" w:h="16838"/>
          <w:pgMar w:top="1440" w:right="1800" w:bottom="1440" w:left="1800" w:header="765" w:footer="964" w:gutter="0"/>
          <w:pgNumType w:fmt="decimal" w:start="1"/>
          <w:cols w:space="425" w:num="1"/>
          <w:docGrid w:type="lines" w:linePitch="312" w:charSpace="0"/>
        </w:sectPr>
      </w:pPr>
    </w:p>
    <w:tbl>
      <w:tblPr>
        <w:tblStyle w:val="21"/>
        <w:tblpPr w:leftFromText="180" w:rightFromText="180" w:vertAnchor="text" w:horzAnchor="page" w:tblpXSpec="center" w:tblpY="784"/>
        <w:tblOverlap w:val="never"/>
        <w:tblW w:w="83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3219"/>
      </w:tblGrid>
      <w:tr w14:paraId="4385B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center"/>
          </w:tcPr>
          <w:p w14:paraId="3A1712C6">
            <w:pPr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  <w:vAlign w:val="center"/>
          </w:tcPr>
          <w:p w14:paraId="7EB67765">
            <w:pPr>
              <w:jc w:val="center"/>
              <w:rPr>
                <w:rFonts w:hint="default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修改人</w:t>
            </w:r>
          </w:p>
        </w:tc>
        <w:tc>
          <w:tcPr>
            <w:tcW w:w="1704" w:type="dxa"/>
            <w:vAlign w:val="center"/>
          </w:tcPr>
          <w:p w14:paraId="335B0DC1">
            <w:pPr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修改日期</w:t>
            </w:r>
          </w:p>
        </w:tc>
        <w:tc>
          <w:tcPr>
            <w:tcW w:w="3219" w:type="dxa"/>
          </w:tcPr>
          <w:p w14:paraId="10320658">
            <w:pPr>
              <w:jc w:val="center"/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修改说明</w:t>
            </w:r>
          </w:p>
        </w:tc>
      </w:tr>
      <w:tr w14:paraId="474DE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center"/>
          </w:tcPr>
          <w:p w14:paraId="166690B2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V1.0</w:t>
            </w:r>
          </w:p>
        </w:tc>
        <w:tc>
          <w:tcPr>
            <w:tcW w:w="1704" w:type="dxa"/>
            <w:vAlign w:val="center"/>
          </w:tcPr>
          <w:p w14:paraId="3E27E0B7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杨雅岚</w:t>
            </w:r>
          </w:p>
        </w:tc>
        <w:tc>
          <w:tcPr>
            <w:tcW w:w="1704" w:type="dxa"/>
            <w:vAlign w:val="center"/>
          </w:tcPr>
          <w:p w14:paraId="78B9C429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2025.4.18</w:t>
            </w:r>
          </w:p>
        </w:tc>
        <w:tc>
          <w:tcPr>
            <w:tcW w:w="3219" w:type="dxa"/>
          </w:tcPr>
          <w:p w14:paraId="415934CB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初稿</w:t>
            </w:r>
          </w:p>
        </w:tc>
      </w:tr>
      <w:tr w14:paraId="1B2EE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vAlign w:val="center"/>
          </w:tcPr>
          <w:p w14:paraId="15033BD5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V2.0</w:t>
            </w:r>
          </w:p>
        </w:tc>
        <w:tc>
          <w:tcPr>
            <w:tcW w:w="1704" w:type="dxa"/>
            <w:vAlign w:val="center"/>
          </w:tcPr>
          <w:p w14:paraId="1669020F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杨雅岚</w:t>
            </w:r>
          </w:p>
        </w:tc>
        <w:tc>
          <w:tcPr>
            <w:tcW w:w="1704" w:type="dxa"/>
            <w:vAlign w:val="center"/>
          </w:tcPr>
          <w:p w14:paraId="1DF0F832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2025.4.21</w:t>
            </w:r>
          </w:p>
        </w:tc>
        <w:tc>
          <w:tcPr>
            <w:tcW w:w="3219" w:type="dxa"/>
          </w:tcPr>
          <w:p w14:paraId="7653D713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添加控制器示意图、版本说明、页眉页脚</w:t>
            </w:r>
          </w:p>
        </w:tc>
      </w:tr>
      <w:tr w14:paraId="7367F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shd w:val="clear" w:color="auto" w:fill="auto"/>
            <w:vAlign w:val="center"/>
          </w:tcPr>
          <w:p w14:paraId="403B376C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V3.0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515F2561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杨雅岚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6EC7EEAE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2025.4.21</w:t>
            </w:r>
          </w:p>
        </w:tc>
        <w:tc>
          <w:tcPr>
            <w:tcW w:w="3219" w:type="dxa"/>
            <w:shd w:val="clear" w:color="auto" w:fill="auto"/>
            <w:vAlign w:val="top"/>
          </w:tcPr>
          <w:p w14:paraId="2A5D25C7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添加支架、屏幕挂钩示意图，修改图片编号及页码</w:t>
            </w:r>
          </w:p>
        </w:tc>
      </w:tr>
      <w:tr w14:paraId="08F4D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shd w:val="clear" w:color="auto" w:fill="auto"/>
            <w:vAlign w:val="center"/>
          </w:tcPr>
          <w:p w14:paraId="5BC0F1EF">
            <w:pPr>
              <w:jc w:val="center"/>
              <w:rPr>
                <w:rFonts w:hint="default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V3.1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700B3DCE">
            <w:pPr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杨雅岚</w:t>
            </w:r>
          </w:p>
        </w:tc>
        <w:tc>
          <w:tcPr>
            <w:tcW w:w="1704" w:type="dxa"/>
            <w:shd w:val="clear" w:color="auto" w:fill="auto"/>
            <w:vAlign w:val="center"/>
          </w:tcPr>
          <w:p w14:paraId="14D7E75B">
            <w:pPr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2025.5.7</w:t>
            </w:r>
          </w:p>
        </w:tc>
        <w:tc>
          <w:tcPr>
            <w:tcW w:w="3219" w:type="dxa"/>
            <w:shd w:val="clear" w:color="auto" w:fill="auto"/>
            <w:vAlign w:val="top"/>
          </w:tcPr>
          <w:p w14:paraId="1455E4ED">
            <w:pPr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修改图片编号及页码</w:t>
            </w:r>
          </w:p>
        </w:tc>
      </w:tr>
    </w:tbl>
    <w:p w14:paraId="6199528C">
      <w:pPr>
        <w:jc w:val="center"/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  <w:t>版本历史</w:t>
      </w:r>
    </w:p>
    <w:p w14:paraId="7EFA216D">
      <w:pPr>
        <w:jc w:val="center"/>
        <w:rPr>
          <w:rFonts w:hint="eastAsia" w:ascii="Times New Roman" w:hAnsi="Times New Roman" w:eastAsia="黑体"/>
          <w:b/>
          <w:bCs/>
          <w:sz w:val="30"/>
          <w:szCs w:val="30"/>
          <w:lang w:val="en-US" w:eastAsia="zh-CN"/>
        </w:rPr>
      </w:pPr>
    </w:p>
    <w:p w14:paraId="2DAA6175">
      <w:pPr>
        <w:rPr>
          <w:rFonts w:hint="eastAsia" w:ascii="Times New Roman" w:hAnsi="Times New Roman" w:eastAsia="黑体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br w:type="page"/>
      </w:r>
    </w:p>
    <w:sdt>
      <w:sdtPr>
        <w:rPr>
          <w:rFonts w:ascii="Times New Roman" w:hAnsi="Times New Roman" w:eastAsia="宋体" w:cstheme="minorBidi"/>
          <w:kern w:val="2"/>
          <w:sz w:val="28"/>
          <w:szCs w:val="28"/>
          <w:lang w:val="en-US" w:eastAsia="zh-CN" w:bidi="ar-SA"/>
          <w14:ligatures w14:val="standardContextual"/>
        </w:rPr>
        <w:id w:val="147462693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</w:sdtEndPr>
      <w:sdtContent>
        <w:p w14:paraId="3F648C2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 w:eastAsia="宋体"/>
              <w:b/>
              <w:bCs/>
              <w:sz w:val="30"/>
              <w:szCs w:val="30"/>
            </w:rPr>
            <w:t>目录</w:t>
          </w:r>
        </w:p>
        <w:p w14:paraId="470EC251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TOC \o "1-3" \h \u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_Toc8370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eastAsia" w:ascii="Times New Roman" w:hAnsi="Times New Roman" w:eastAsia="宋体"/>
              <w:b/>
              <w:bCs/>
              <w:sz w:val="24"/>
              <w:szCs w:val="32"/>
              <w:lang w:val="en-US" w:eastAsia="zh-CN"/>
            </w:rPr>
            <w:t>V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2"/>
            </w:rPr>
            <w:t>ee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2"/>
              <w:lang w:val="en-US" w:eastAsia="zh-CN"/>
            </w:rPr>
            <w:t>L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2"/>
            </w:rPr>
            <w:t>uame多屏拼接智慧显示系统使用说明书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_Toc8370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4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79874A2A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</w:rPr>
          </w:pP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_Toc12522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28"/>
              <w:lang w:val="en-US" w:eastAsia="zh-CN"/>
            </w:rPr>
            <w:t xml:space="preserve">1.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</w:rPr>
            <w:t>产品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  <w:lang w:val="en-US" w:eastAsia="zh-CN"/>
            </w:rPr>
            <w:t>组成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_Toc12522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4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51B52E04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_Toc6519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1.1. </w:t>
          </w:r>
          <w:r>
            <w:rPr>
              <w:rFonts w:hint="eastAsia" w:ascii="Times New Roman" w:hAnsi="Times New Roman" w:eastAsia="宋体" w:cs="宋体"/>
              <w:bCs/>
              <w:sz w:val="24"/>
              <w:szCs w:val="28"/>
              <w:lang w:val="en-US" w:eastAsia="zh-CN"/>
            </w:rPr>
            <w:t>主要组件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_Toc6519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4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29EE3464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_Toc9632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1.2. </w:t>
          </w:r>
          <w:r>
            <w:rPr>
              <w:rFonts w:hint="eastAsia" w:ascii="Times New Roman" w:hAnsi="Times New Roman" w:eastAsia="宋体" w:cs="宋体"/>
              <w:bCs/>
              <w:sz w:val="24"/>
              <w:szCs w:val="28"/>
              <w:lang w:val="en-US" w:eastAsia="zh-CN"/>
            </w:rPr>
            <w:t>主要配件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_Toc9632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4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4DF57A14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</w:rPr>
          </w:pP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_Toc15209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30"/>
              <w:lang w:val="en-US" w:eastAsia="zh-CN"/>
            </w:rPr>
            <w:t xml:space="preserve">2.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  <w:lang w:val="en-US" w:eastAsia="zh-CN"/>
            </w:rPr>
            <w:t>产品优劣势介绍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_Toc15209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4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50AFD59F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_Toc26677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2.1.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与同行业LCD拼接屏对比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_Toc26677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4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5D48CFFF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_Toc1463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2.2.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与LED拼接屏对比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_Toc1463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5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5AC2DBBF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_Toc18416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30"/>
              <w:lang w:val="en-US" w:eastAsia="zh-CN"/>
            </w:rPr>
            <w:t xml:space="preserve">3.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  <w:lang w:val="en-US" w:eastAsia="zh-CN"/>
            </w:rPr>
            <w:t>安装步骤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_Toc18416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5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3337285F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_Toc5678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3.1.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硬件安装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_Toc5678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5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19970E85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_Toc22015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3.1.1.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支架固定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_Toc22015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5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67D772D1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_Toc29473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3.1.2.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屏幕拼接安装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_Toc29473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6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3D25A64B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_Toc12653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3.1.3.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控制器连接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_Toc12653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7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2AE4E611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_Toc29471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3.2.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软件连接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_Toc29471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7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14360B1B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_Toc16187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3.2.1.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PC端登录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_Toc16187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7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62909BC5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_Toc21123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3.2.2.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手机端连接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_Toc21123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9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49CD951C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</w:rPr>
          </w:pP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_Toc28739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30"/>
              <w:lang w:val="en-US" w:eastAsia="zh-CN"/>
            </w:rPr>
            <w:t xml:space="preserve">4.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  <w:lang w:val="en-US" w:eastAsia="zh-CN"/>
            </w:rPr>
            <w:t>PC端软件操作指南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_Toc28739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9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5CBD8912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_Toc5350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4.1.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基本功能介绍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_Toc5350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9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413DC0FC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_Toc24387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4.1.1. </w:t>
          </w:r>
          <w:r>
            <w:rPr>
              <w:rFonts w:hint="eastAsia" w:ascii="Times New Roman" w:hAnsi="Times New Roman" w:eastAsia="宋体" w:cs="宋体"/>
              <w:bCs/>
              <w:sz w:val="24"/>
              <w:szCs w:val="24"/>
              <w:lang w:val="en-US" w:eastAsia="zh-CN"/>
            </w:rPr>
            <w:t>显示设置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_Toc24387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9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0A233EA6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_Toc399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宋体"/>
              <w:bCs/>
              <w:sz w:val="24"/>
              <w:szCs w:val="24"/>
              <w:lang w:val="en-US" w:eastAsia="zh-CN"/>
            </w:rPr>
            <w:t xml:space="preserve">4.1.2. </w:t>
          </w:r>
          <w:r>
            <w:rPr>
              <w:rFonts w:hint="eastAsia" w:ascii="Times New Roman" w:hAnsi="Times New Roman" w:eastAsia="宋体" w:cs="宋体"/>
              <w:bCs/>
              <w:sz w:val="24"/>
              <w:szCs w:val="24"/>
              <w:lang w:val="en-US" w:eastAsia="zh-CN"/>
            </w:rPr>
            <w:t>网络设置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_Toc399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12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38D066A1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_Toc22517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宋体"/>
              <w:bCs/>
              <w:sz w:val="24"/>
              <w:szCs w:val="24"/>
              <w:lang w:val="en-US" w:eastAsia="zh-CN"/>
            </w:rPr>
            <w:t xml:space="preserve">4.1.3. </w:t>
          </w:r>
          <w:r>
            <w:rPr>
              <w:rFonts w:hint="eastAsia" w:ascii="Times New Roman" w:hAnsi="Times New Roman" w:eastAsia="宋体" w:cs="宋体"/>
              <w:bCs/>
              <w:sz w:val="24"/>
              <w:szCs w:val="24"/>
              <w:lang w:val="en-US" w:eastAsia="zh-CN"/>
            </w:rPr>
            <w:t>视频设置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_Toc22517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13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3F9FEB87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_Toc6291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宋体"/>
              <w:bCs/>
              <w:sz w:val="24"/>
              <w:szCs w:val="24"/>
              <w:lang w:val="en-US" w:eastAsia="zh-CN"/>
            </w:rPr>
            <w:t xml:space="preserve">4.1.4. </w:t>
          </w:r>
          <w:r>
            <w:rPr>
              <w:rFonts w:hint="eastAsia" w:ascii="Times New Roman" w:hAnsi="Times New Roman" w:eastAsia="宋体" w:cs="宋体"/>
              <w:bCs/>
              <w:sz w:val="24"/>
              <w:szCs w:val="24"/>
              <w:lang w:val="en-US" w:eastAsia="zh-CN"/>
            </w:rPr>
            <w:t>设备版本信息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_Toc6291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13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0015E4AE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_Toc22588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宋体"/>
              <w:bCs/>
              <w:sz w:val="24"/>
              <w:szCs w:val="24"/>
              <w:lang w:val="en-US" w:eastAsia="zh-CN"/>
            </w:rPr>
            <w:t xml:space="preserve">4.1.5. </w:t>
          </w:r>
          <w:r>
            <w:rPr>
              <w:rFonts w:hint="eastAsia" w:ascii="Times New Roman" w:hAnsi="Times New Roman" w:eastAsia="宋体" w:cs="宋体"/>
              <w:bCs/>
              <w:sz w:val="24"/>
              <w:szCs w:val="24"/>
              <w:lang w:val="en-US" w:eastAsia="zh-CN"/>
            </w:rPr>
            <w:t>设备日志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_Toc22588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13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71A8E030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_Toc28132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4.2.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屏幕拼接与分割操作指南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_Toc28132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14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642B0D55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_Toc25460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4.2.1.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单屏显示与分割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_Toc25460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14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16D6C579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_Toc474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4.2.2.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双屏显示与拼接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_Toc474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15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40177F71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_Toc345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4.2.3.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HDMI IN投屏功能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_Toc345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15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68DA371D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</w:rPr>
          </w:pP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_Toc11001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30"/>
              <w:lang w:val="en-US" w:eastAsia="zh-CN"/>
            </w:rPr>
            <w:t xml:space="preserve">5.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  <w:lang w:val="en-US" w:eastAsia="zh-CN"/>
            </w:rPr>
            <w:t>手机端软件操作指南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_Toc11001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16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0672CC3E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_Toc19757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5.1.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基本功能介绍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_Toc19757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16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222D36FB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_Toc776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5.1.1.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初始界面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_Toc776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16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784865BE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_Toc24320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5.1.2.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新增节目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_Toc24320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16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0D029228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_Toc6577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>5.1.3. 媒体窗口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编辑管理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_Toc6577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17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222888A0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_Toc26694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>5.1.4. 文本窗口编辑管理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_Toc26694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18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68CDF7EB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_Toc315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>5.1.5. HDMIIN窗口编辑管理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_Toc315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18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1403F982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_Toc26152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5.2.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屏幕拼接与分割操作指南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_Toc26152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20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6DFB8E6E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_Toc11823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5.2.1.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调试界面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_Toc11823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20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484E0DF1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_Toc7973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5.2.2.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屏幕设置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_Toc7973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20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3A9B8512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_Toc10451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5.2.3.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保存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_Toc10451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21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3D26740A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_Toc3846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5.2.4.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登录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_Toc3846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21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6BD9C5B3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_Toc18411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5.2.5.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设置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_Toc18411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21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52A5227B">
          <w:pPr>
            <w:pStyle w:val="12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_Toc15155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/>
              <w:bCs/>
              <w:sz w:val="24"/>
              <w:szCs w:val="24"/>
              <w:lang w:val="en-US" w:eastAsia="zh-CN"/>
            </w:rPr>
            <w:t xml:space="preserve">5.2.6. </w:t>
          </w:r>
          <w:r>
            <w:rPr>
              <w:rFonts w:hint="eastAsia" w:ascii="Times New Roman" w:hAnsi="Times New Roman" w:eastAsia="宋体"/>
              <w:bCs/>
              <w:sz w:val="24"/>
              <w:szCs w:val="24"/>
              <w:lang w:val="en-US" w:eastAsia="zh-CN"/>
            </w:rPr>
            <w:t>发送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_Toc15155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21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712DA8E7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</w:rPr>
          </w:pP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_Toc9764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30"/>
              <w:lang w:val="en-US" w:eastAsia="zh-CN"/>
            </w:rPr>
            <w:t xml:space="preserve">6.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  <w:lang w:val="en-US" w:eastAsia="zh-CN"/>
            </w:rPr>
            <w:t>维护与安全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_Toc9764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22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49EFCCA1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_Toc31464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6.1.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注意事项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_Toc31464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22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2A555375">
          <w:pPr>
            <w:pStyle w:val="17"/>
            <w:tabs>
              <w:tab w:val="right" w:leader="dot" w:pos="8306"/>
            </w:tabs>
            <w:rPr>
              <w:rFonts w:ascii="Times New Roman" w:hAnsi="Times New Roman" w:eastAsia="宋体"/>
              <w:sz w:val="24"/>
            </w:rPr>
          </w:pP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HYPERLINK \l _Toc20485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sz w:val="24"/>
              <w:szCs w:val="28"/>
              <w:lang w:val="en-US" w:eastAsia="zh-CN"/>
            </w:rPr>
            <w:t xml:space="preserve">6.2. </w:t>
          </w:r>
          <w:r>
            <w:rPr>
              <w:rFonts w:hint="eastAsia" w:ascii="Times New Roman" w:hAnsi="Times New Roman" w:eastAsia="宋体"/>
              <w:bCs/>
              <w:sz w:val="24"/>
              <w:szCs w:val="28"/>
              <w:lang w:val="en-US" w:eastAsia="zh-CN"/>
            </w:rPr>
            <w:t>日常维护</w:t>
          </w:r>
          <w:r>
            <w:rPr>
              <w:rFonts w:ascii="Times New Roman" w:hAnsi="Times New Roman" w:eastAsia="宋体"/>
              <w:sz w:val="24"/>
            </w:rPr>
            <w:tab/>
          </w:r>
          <w:r>
            <w:rPr>
              <w:rFonts w:ascii="Times New Roman" w:hAnsi="Times New Roman" w:eastAsia="宋体"/>
              <w:sz w:val="24"/>
            </w:rPr>
            <w:fldChar w:fldCharType="begin"/>
          </w:r>
          <w:r>
            <w:rPr>
              <w:rFonts w:ascii="Times New Roman" w:hAnsi="Times New Roman" w:eastAsia="宋体"/>
              <w:sz w:val="24"/>
            </w:rPr>
            <w:instrText xml:space="preserve"> PAGEREF _Toc20485 \h </w:instrText>
          </w:r>
          <w:r>
            <w:rPr>
              <w:rFonts w:ascii="Times New Roman" w:hAnsi="Times New Roman" w:eastAsia="宋体"/>
              <w:sz w:val="24"/>
            </w:rPr>
            <w:fldChar w:fldCharType="separate"/>
          </w:r>
          <w:r>
            <w:rPr>
              <w:rFonts w:ascii="Times New Roman" w:hAnsi="Times New Roman" w:eastAsia="宋体"/>
              <w:sz w:val="24"/>
            </w:rPr>
            <w:t>23</w:t>
          </w:r>
          <w:r>
            <w:rPr>
              <w:rFonts w:ascii="Times New Roman" w:hAnsi="Times New Roman" w:eastAsia="宋体"/>
              <w:sz w:val="24"/>
            </w:rPr>
            <w:fldChar w:fldCharType="end"/>
          </w:r>
          <w:r>
            <w:rPr>
              <w:rFonts w:ascii="Times New Roman" w:hAnsi="Times New Roman" w:eastAsia="宋体"/>
              <w:sz w:val="24"/>
            </w:rPr>
            <w:fldChar w:fldCharType="end"/>
          </w:r>
        </w:p>
        <w:p w14:paraId="1DB8EB99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</w:rPr>
          </w:pP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_Toc23007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30"/>
              <w:lang w:val="en-US" w:eastAsia="zh-CN"/>
            </w:rPr>
            <w:t xml:space="preserve">7.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  <w:lang w:val="en-US" w:eastAsia="zh-CN"/>
            </w:rPr>
            <w:t>故障排除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_Toc23007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23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6AC897B6">
          <w:pPr>
            <w:pStyle w:val="15"/>
            <w:tabs>
              <w:tab w:val="right" w:leader="dot" w:pos="8306"/>
            </w:tabs>
            <w:rPr>
              <w:rFonts w:ascii="Times New Roman" w:hAnsi="Times New Roman" w:eastAsia="宋体"/>
              <w:b/>
              <w:bCs/>
              <w:sz w:val="24"/>
            </w:rPr>
          </w:pP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_Toc22125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/>
              <w:bCs/>
              <w:sz w:val="24"/>
              <w:szCs w:val="30"/>
              <w:lang w:val="en-US" w:eastAsia="zh-CN"/>
            </w:rPr>
            <w:t xml:space="preserve">8. 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  <w:lang w:val="en-US" w:eastAsia="zh-CN"/>
            </w:rPr>
            <w:t>技术支持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_Toc22125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23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6EF8E484">
          <w:pPr>
            <w:pStyle w:val="15"/>
            <w:tabs>
              <w:tab w:val="right" w:leader="dot" w:pos="8306"/>
            </w:tabs>
            <w:rPr>
              <w:rFonts w:ascii="Times New Roman" w:hAnsi="Times New Roman"/>
            </w:rPr>
          </w:pP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HYPERLINK \l _Toc12641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hint="eastAsia" w:ascii="Times New Roman" w:hAnsi="Times New Roman" w:eastAsia="宋体"/>
              <w:b/>
              <w:bCs/>
              <w:sz w:val="24"/>
              <w:szCs w:val="30"/>
              <w:lang w:val="en-US" w:eastAsia="zh-CN"/>
            </w:rPr>
            <w:t>附录：</w:t>
          </w:r>
          <w:r>
            <w:rPr>
              <w:rFonts w:hint="eastAsia" w:ascii="Times New Roman" w:hAnsi="Times New Roman" w:eastAsia="宋体"/>
              <w:b/>
              <w:bCs/>
              <w:sz w:val="24"/>
              <w:szCs w:val="28"/>
              <w:lang w:val="en-US" w:eastAsia="zh-CN"/>
            </w:rPr>
            <w:t>VeeControl控制器</w:t>
          </w:r>
          <w:r>
            <w:rPr>
              <w:rFonts w:hint="default" w:ascii="Times New Roman" w:hAnsi="Times New Roman" w:eastAsia="宋体"/>
              <w:b/>
              <w:bCs/>
              <w:sz w:val="24"/>
              <w:szCs w:val="28"/>
              <w:lang w:val="en-US" w:eastAsia="zh-CN"/>
            </w:rPr>
            <w:t>接口示意图</w:t>
          </w:r>
          <w:r>
            <w:rPr>
              <w:rFonts w:ascii="Times New Roman" w:hAnsi="Times New Roman" w:eastAsia="宋体"/>
              <w:b/>
              <w:bCs/>
              <w:sz w:val="24"/>
            </w:rPr>
            <w:tab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begin"/>
          </w:r>
          <w:r>
            <w:rPr>
              <w:rFonts w:ascii="Times New Roman" w:hAnsi="Times New Roman" w:eastAsia="宋体"/>
              <w:b/>
              <w:bCs/>
              <w:sz w:val="24"/>
            </w:rPr>
            <w:instrText xml:space="preserve"> PAGEREF _Toc12641 \h </w:instrTex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separate"/>
          </w:r>
          <w:r>
            <w:rPr>
              <w:rFonts w:ascii="Times New Roman" w:hAnsi="Times New Roman" w:eastAsia="宋体"/>
              <w:b/>
              <w:bCs/>
              <w:sz w:val="24"/>
            </w:rPr>
            <w:t>24</w:t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  <w:r>
            <w:rPr>
              <w:rFonts w:ascii="Times New Roman" w:hAnsi="Times New Roman" w:eastAsia="宋体"/>
              <w:b/>
              <w:bCs/>
              <w:sz w:val="24"/>
            </w:rPr>
            <w:fldChar w:fldCharType="end"/>
          </w:r>
        </w:p>
        <w:p w14:paraId="41C1AD22">
          <w:pPr>
            <w:rPr>
              <w:rFonts w:ascii="Times New Roman" w:hAnsi="Times New Roman" w:eastAsiaTheme="minorEastAsia" w:cstheme="minorBidi"/>
              <w:kern w:val="2"/>
              <w:sz w:val="22"/>
              <w:szCs w:val="24"/>
              <w:lang w:val="en-US" w:eastAsia="zh-CN" w:bidi="ar-SA"/>
              <w14:ligatures w14:val="standardContextual"/>
            </w:rPr>
          </w:pPr>
          <w:r>
            <w:rPr>
              <w:rFonts w:ascii="Times New Roman" w:hAnsi="Times New Roman"/>
            </w:rPr>
            <w:fldChar w:fldCharType="end"/>
          </w:r>
        </w:p>
      </w:sdtContent>
    </w:sdt>
    <w:p w14:paraId="5B095B65">
      <w:pPr>
        <w:rPr>
          <w:rFonts w:ascii="Times New Roman" w:hAnsi="Times New Roman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</w:pPr>
      <w:r>
        <w:rPr>
          <w:rFonts w:ascii="Times New Roman" w:hAnsi="Times New Roman" w:eastAsiaTheme="minorEastAsia" w:cstheme="minorBidi"/>
          <w:kern w:val="2"/>
          <w:sz w:val="22"/>
          <w:szCs w:val="24"/>
          <w:lang w:val="en-US" w:eastAsia="zh-CN" w:bidi="ar-SA"/>
          <w14:ligatures w14:val="standardContextual"/>
        </w:rPr>
        <w:br w:type="page"/>
      </w:r>
    </w:p>
    <w:p w14:paraId="37B37715">
      <w:pPr>
        <w:spacing w:line="360" w:lineRule="auto"/>
        <w:jc w:val="center"/>
        <w:outlineLvl w:val="0"/>
        <w:rPr>
          <w:rFonts w:ascii="Times New Roman" w:hAnsi="Times New Roman" w:eastAsia="宋体"/>
          <w:b/>
          <w:bCs/>
          <w:sz w:val="32"/>
          <w:szCs w:val="32"/>
        </w:rPr>
      </w:pPr>
      <w:bookmarkStart w:id="1" w:name="_Toc8370"/>
      <w:r>
        <w:rPr>
          <w:rFonts w:hint="eastAsia" w:ascii="Times New Roman" w:hAnsi="Times New Roman" w:eastAsia="宋体"/>
          <w:b/>
          <w:bCs/>
          <w:sz w:val="32"/>
          <w:szCs w:val="32"/>
          <w:lang w:val="en-US" w:eastAsia="zh-CN"/>
        </w:rPr>
        <w:t>V</w:t>
      </w:r>
      <w:r>
        <w:rPr>
          <w:rFonts w:hint="eastAsia" w:ascii="Times New Roman" w:hAnsi="Times New Roman" w:eastAsia="宋体"/>
          <w:b/>
          <w:bCs/>
          <w:sz w:val="32"/>
          <w:szCs w:val="32"/>
        </w:rPr>
        <w:t>ee</w:t>
      </w:r>
      <w:r>
        <w:rPr>
          <w:rFonts w:hint="eastAsia" w:ascii="Times New Roman" w:hAnsi="Times New Roman" w:eastAsia="宋体"/>
          <w:b/>
          <w:bCs/>
          <w:sz w:val="32"/>
          <w:szCs w:val="32"/>
          <w:lang w:val="en-US" w:eastAsia="zh-CN"/>
        </w:rPr>
        <w:t>L</w:t>
      </w:r>
      <w:r>
        <w:rPr>
          <w:rFonts w:hint="eastAsia" w:ascii="Times New Roman" w:hAnsi="Times New Roman" w:eastAsia="宋体"/>
          <w:b/>
          <w:bCs/>
          <w:sz w:val="32"/>
          <w:szCs w:val="32"/>
        </w:rPr>
        <w:t>uame多屏拼接智慧显示系统使用说明书</w:t>
      </w:r>
      <w:bookmarkEnd w:id="1"/>
    </w:p>
    <w:p w14:paraId="0D4B308E">
      <w:pPr>
        <w:spacing w:line="360" w:lineRule="auto"/>
        <w:ind w:firstLine="480" w:firstLineChars="200"/>
        <w:jc w:val="both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t>VeeLuame多屏拼接智慧显示系统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采用了超窄边框设计的LCD高清屏幕，支持多屏拼接，适用于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监控中心、会议室、家庭观影、家庭娱乐、展厅、KTV、广告投放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等场景，可实现多屏画面同步控制，支持信号源切换、画面分割等功能，安装方式灵活，PC端与手机端均可进行控制调节，完美的实现了商业需求。</w:t>
      </w:r>
    </w:p>
    <w:p w14:paraId="77BBEA90">
      <w:pPr>
        <w:numPr>
          <w:ilvl w:val="0"/>
          <w:numId w:val="4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2" w:name="_Toc12522"/>
      <w:r>
        <w:rPr>
          <w:rFonts w:hint="eastAsia" w:ascii="Times New Roman" w:hAnsi="Times New Roman" w:eastAsia="宋体"/>
          <w:b/>
          <w:bCs/>
          <w:sz w:val="30"/>
          <w:szCs w:val="30"/>
        </w:rPr>
        <w:t>产品</w:t>
      </w:r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组成</w:t>
      </w:r>
      <w:bookmarkEnd w:id="2"/>
    </w:p>
    <w:p w14:paraId="131DEFC6">
      <w:pPr>
        <w:numPr>
          <w:ilvl w:val="1"/>
          <w:numId w:val="5"/>
        </w:numPr>
        <w:bidi w:val="0"/>
        <w:spacing w:line="360" w:lineRule="auto"/>
        <w:ind w:left="850" w:leftChars="0" w:hanging="798" w:firstLineChars="0"/>
        <w:outlineLvl w:val="1"/>
        <w:rPr>
          <w:rFonts w:hint="eastAsia" w:ascii="Times New Roman" w:hAnsi="Times New Roman" w:eastAsia="宋体" w:cs="宋体"/>
          <w:b/>
          <w:bCs/>
          <w:sz w:val="28"/>
          <w:szCs w:val="28"/>
          <w:lang w:val="en-US" w:eastAsia="zh-CN"/>
        </w:rPr>
      </w:pPr>
      <w:bookmarkStart w:id="3" w:name="_Toc6519"/>
      <w:r>
        <w:rPr>
          <w:rFonts w:hint="eastAsia" w:ascii="Times New Roman" w:hAnsi="Times New Roman" w:eastAsia="宋体" w:cs="宋体"/>
          <w:b/>
          <w:bCs/>
          <w:sz w:val="28"/>
          <w:szCs w:val="28"/>
          <w:lang w:val="en-US" w:eastAsia="zh-CN"/>
        </w:rPr>
        <w:t>主要组件</w:t>
      </w:r>
      <w:bookmarkEnd w:id="3"/>
    </w:p>
    <w:p w14:paraId="58546624">
      <w:pPr>
        <w:numPr>
          <w:ilvl w:val="0"/>
          <w:numId w:val="6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显示设备：高清LCD显示屏</w:t>
      </w:r>
      <w:r>
        <w:rPr>
          <w:rFonts w:ascii="Times New Roman" w:hAnsi="Times New Roman" w:eastAsia="宋体" w:cs="Segoe UI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（数量根据拼接规模而定）</w:t>
      </w:r>
    </w:p>
    <w:p w14:paraId="1FEB6F95">
      <w:pPr>
        <w:numPr>
          <w:ilvl w:val="0"/>
          <w:numId w:val="6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拼接控制器VeeControl：实现多屏同步与画面无缝拼接</w:t>
      </w:r>
    </w:p>
    <w:p w14:paraId="742FAD9A">
      <w:pPr>
        <w:numPr>
          <w:ilvl w:val="0"/>
          <w:numId w:val="6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支架结构：专业壁挂支架组合件</w:t>
      </w:r>
    </w:p>
    <w:p w14:paraId="37A0E28C">
      <w:pPr>
        <w:numPr>
          <w:ilvl w:val="1"/>
          <w:numId w:val="5"/>
        </w:numPr>
        <w:bidi w:val="0"/>
        <w:spacing w:line="360" w:lineRule="auto"/>
        <w:ind w:left="850" w:leftChars="0" w:hanging="798" w:firstLineChars="0"/>
        <w:outlineLvl w:val="1"/>
        <w:rPr>
          <w:rFonts w:hint="eastAsia" w:ascii="Times New Roman" w:hAnsi="Times New Roman" w:eastAsia="宋体" w:cs="宋体"/>
          <w:b/>
          <w:bCs/>
          <w:sz w:val="28"/>
          <w:szCs w:val="28"/>
          <w:lang w:val="en-US" w:eastAsia="zh-CN"/>
        </w:rPr>
      </w:pPr>
      <w:bookmarkStart w:id="4" w:name="_Toc9632"/>
      <w:r>
        <w:rPr>
          <w:rFonts w:hint="eastAsia" w:ascii="Times New Roman" w:hAnsi="Times New Roman" w:eastAsia="宋体" w:cs="宋体"/>
          <w:b/>
          <w:bCs/>
          <w:sz w:val="28"/>
          <w:szCs w:val="28"/>
          <w:lang w:val="en-US" w:eastAsia="zh-CN"/>
        </w:rPr>
        <w:t>主要配件</w:t>
      </w:r>
      <w:bookmarkEnd w:id="4"/>
    </w:p>
    <w:p w14:paraId="3528D0C3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电源适配器一个</w:t>
      </w:r>
    </w:p>
    <w:p w14:paraId="7BA5C206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网线一根</w:t>
      </w:r>
    </w:p>
    <w:p w14:paraId="388D2A97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HDMI高清线一根</w:t>
      </w:r>
    </w:p>
    <w:p w14:paraId="13C454F0">
      <w:pPr>
        <w:numPr>
          <w:ilvl w:val="0"/>
          <w:numId w:val="7"/>
        </w:numPr>
        <w:bidi w:val="0"/>
        <w:spacing w:line="360" w:lineRule="auto"/>
        <w:ind w:left="420" w:leftChars="0" w:hanging="137" w:firstLineChars="0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遥控器一个</w:t>
      </w:r>
    </w:p>
    <w:p w14:paraId="50728FDE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5" w:name="_Toc15209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产品优劣势介绍</w:t>
      </w:r>
      <w:bookmarkEnd w:id="5"/>
    </w:p>
    <w:p w14:paraId="7BBF5B27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6" w:name="_Toc26677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与同行业LCD拼接屏对比</w:t>
      </w:r>
      <w:bookmarkEnd w:id="6"/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29784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6444D8EA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7" w:name="_Toc20984"/>
            <w:bookmarkStart w:id="8" w:name="_Toc12325"/>
            <w:bookmarkStart w:id="9" w:name="_Toc135"/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项目</w:t>
            </w:r>
            <w:bookmarkEnd w:id="7"/>
            <w:bookmarkEnd w:id="8"/>
            <w:bookmarkEnd w:id="9"/>
          </w:p>
        </w:tc>
        <w:tc>
          <w:tcPr>
            <w:tcW w:w="2841" w:type="dxa"/>
            <w:vAlign w:val="center"/>
          </w:tcPr>
          <w:p w14:paraId="5F854D92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10" w:name="_Toc31142"/>
            <w:bookmarkStart w:id="11" w:name="_Toc24542"/>
            <w:bookmarkStart w:id="12" w:name="_Toc24416"/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VeeLuame多屏拼接智慧显示系统</w:t>
            </w:r>
            <w:bookmarkEnd w:id="10"/>
            <w:bookmarkEnd w:id="11"/>
            <w:bookmarkEnd w:id="12"/>
          </w:p>
        </w:tc>
        <w:tc>
          <w:tcPr>
            <w:tcW w:w="2841" w:type="dxa"/>
            <w:vAlign w:val="center"/>
          </w:tcPr>
          <w:p w14:paraId="450E7E3B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13" w:name="_Toc31650"/>
            <w:bookmarkStart w:id="14" w:name="_Toc25480"/>
            <w:bookmarkStart w:id="15" w:name="_Toc9026"/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其他拼接显示系统</w:t>
            </w:r>
            <w:bookmarkEnd w:id="13"/>
            <w:bookmarkEnd w:id="14"/>
            <w:bookmarkEnd w:id="15"/>
          </w:p>
        </w:tc>
      </w:tr>
      <w:tr w14:paraId="36AFD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6DF8A055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6" w:name="_Toc8938"/>
            <w:bookmarkStart w:id="17" w:name="_Toc15909"/>
            <w:bookmarkStart w:id="18" w:name="_Toc13501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控制</w:t>
            </w:r>
            <w:bookmarkEnd w:id="16"/>
            <w:bookmarkEnd w:id="17"/>
            <w:bookmarkEnd w:id="18"/>
          </w:p>
        </w:tc>
        <w:tc>
          <w:tcPr>
            <w:tcW w:w="2841" w:type="dxa"/>
            <w:vAlign w:val="center"/>
          </w:tcPr>
          <w:p w14:paraId="59E1A2D3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9" w:name="_Toc17555"/>
            <w:bookmarkStart w:id="20" w:name="_Toc25393"/>
            <w:bookmarkStart w:id="21" w:name="_Toc1414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手机控制+PC端控制</w:t>
            </w:r>
            <w:bookmarkEnd w:id="19"/>
            <w:bookmarkEnd w:id="20"/>
            <w:bookmarkEnd w:id="21"/>
          </w:p>
        </w:tc>
        <w:tc>
          <w:tcPr>
            <w:tcW w:w="2841" w:type="dxa"/>
            <w:vAlign w:val="center"/>
          </w:tcPr>
          <w:p w14:paraId="02C06574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22" w:name="_Toc7246"/>
            <w:bookmarkStart w:id="23" w:name="_Toc15306"/>
            <w:bookmarkStart w:id="24" w:name="_Toc29999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PC端控制</w:t>
            </w:r>
            <w:bookmarkEnd w:id="22"/>
            <w:bookmarkEnd w:id="23"/>
            <w:bookmarkEnd w:id="24"/>
          </w:p>
        </w:tc>
      </w:tr>
      <w:tr w14:paraId="7F37D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5AD9D09F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25" w:name="_Toc25445"/>
            <w:bookmarkStart w:id="26" w:name="_Toc31796"/>
            <w:bookmarkStart w:id="27" w:name="_Toc2152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素材</w:t>
            </w:r>
            <w:bookmarkEnd w:id="25"/>
            <w:bookmarkEnd w:id="26"/>
            <w:bookmarkEnd w:id="27"/>
          </w:p>
        </w:tc>
        <w:tc>
          <w:tcPr>
            <w:tcW w:w="2841" w:type="dxa"/>
            <w:vAlign w:val="center"/>
          </w:tcPr>
          <w:p w14:paraId="47AD6D4C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28" w:name="_Toc30522"/>
            <w:bookmarkStart w:id="29" w:name="_Toc12549"/>
            <w:bookmarkStart w:id="30" w:name="_Toc13642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可提供高清素材</w:t>
            </w:r>
            <w:bookmarkEnd w:id="28"/>
            <w:bookmarkEnd w:id="29"/>
            <w:bookmarkEnd w:id="30"/>
          </w:p>
        </w:tc>
        <w:tc>
          <w:tcPr>
            <w:tcW w:w="2841" w:type="dxa"/>
            <w:vAlign w:val="center"/>
          </w:tcPr>
          <w:p w14:paraId="357B7E34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31" w:name="_Toc14240"/>
            <w:bookmarkStart w:id="32" w:name="_Toc3792"/>
            <w:bookmarkStart w:id="33" w:name="_Toc1010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不提供</w:t>
            </w:r>
            <w:bookmarkEnd w:id="31"/>
            <w:bookmarkEnd w:id="32"/>
            <w:bookmarkEnd w:id="33"/>
          </w:p>
        </w:tc>
      </w:tr>
      <w:tr w14:paraId="1BD01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7275AB9F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34" w:name="_Toc1681"/>
            <w:bookmarkStart w:id="35" w:name="_Toc27801"/>
            <w:bookmarkStart w:id="36" w:name="_Toc3254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屏幕</w:t>
            </w:r>
            <w:bookmarkEnd w:id="34"/>
            <w:bookmarkEnd w:id="35"/>
            <w:bookmarkEnd w:id="36"/>
          </w:p>
        </w:tc>
        <w:tc>
          <w:tcPr>
            <w:tcW w:w="2841" w:type="dxa"/>
            <w:vAlign w:val="center"/>
          </w:tcPr>
          <w:p w14:paraId="4EDCEE31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37" w:name="_Toc2947"/>
            <w:bookmarkStart w:id="38" w:name="_Toc31872"/>
            <w:bookmarkStart w:id="39" w:name="_Toc30292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采用了防水设计</w:t>
            </w:r>
            <w:bookmarkEnd w:id="37"/>
            <w:bookmarkEnd w:id="38"/>
            <w:bookmarkEnd w:id="39"/>
          </w:p>
        </w:tc>
        <w:tc>
          <w:tcPr>
            <w:tcW w:w="2841" w:type="dxa"/>
            <w:vAlign w:val="center"/>
          </w:tcPr>
          <w:p w14:paraId="687DAFAA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40" w:name="_Toc27826"/>
            <w:bookmarkStart w:id="41" w:name="_Toc15273"/>
            <w:bookmarkStart w:id="42" w:name="_Toc1167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无防水</w:t>
            </w:r>
            <w:bookmarkEnd w:id="40"/>
            <w:bookmarkEnd w:id="41"/>
            <w:bookmarkEnd w:id="42"/>
          </w:p>
        </w:tc>
      </w:tr>
      <w:tr w14:paraId="3AFCA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4582C771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43" w:name="_Toc31563"/>
            <w:bookmarkStart w:id="44" w:name="_Toc26901"/>
            <w:bookmarkStart w:id="45" w:name="_Toc27263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服务</w:t>
            </w:r>
            <w:bookmarkEnd w:id="43"/>
            <w:bookmarkEnd w:id="44"/>
            <w:bookmarkEnd w:id="45"/>
          </w:p>
        </w:tc>
        <w:tc>
          <w:tcPr>
            <w:tcW w:w="2841" w:type="dxa"/>
            <w:vAlign w:val="center"/>
          </w:tcPr>
          <w:p w14:paraId="6A585090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46" w:name="_Toc19269"/>
            <w:bookmarkStart w:id="47" w:name="_Toc2803"/>
            <w:bookmarkStart w:id="48" w:name="_Toc18187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硬件与软件一体化服务</w:t>
            </w:r>
            <w:bookmarkEnd w:id="46"/>
            <w:bookmarkEnd w:id="47"/>
            <w:bookmarkEnd w:id="48"/>
          </w:p>
        </w:tc>
        <w:tc>
          <w:tcPr>
            <w:tcW w:w="2841" w:type="dxa"/>
            <w:vAlign w:val="center"/>
          </w:tcPr>
          <w:p w14:paraId="4CA58B54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49" w:name="_Toc2662"/>
            <w:bookmarkStart w:id="50" w:name="_Toc14337"/>
            <w:bookmarkStart w:id="51" w:name="_Toc23289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屏幕与控制器分开销售</w:t>
            </w:r>
            <w:bookmarkEnd w:id="49"/>
            <w:bookmarkEnd w:id="50"/>
            <w:bookmarkEnd w:id="51"/>
          </w:p>
        </w:tc>
      </w:tr>
    </w:tbl>
    <w:p w14:paraId="16406D5B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52" w:name="_Toc1463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与LED拼接屏对比</w:t>
      </w:r>
      <w:bookmarkEnd w:id="52"/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5E07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4F28A3B8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53" w:name="_Toc8997"/>
            <w:bookmarkStart w:id="54" w:name="_Toc28216"/>
            <w:bookmarkStart w:id="55" w:name="_Toc22370"/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项目</w:t>
            </w:r>
            <w:bookmarkEnd w:id="53"/>
            <w:bookmarkEnd w:id="54"/>
            <w:bookmarkEnd w:id="55"/>
          </w:p>
        </w:tc>
        <w:tc>
          <w:tcPr>
            <w:tcW w:w="2841" w:type="dxa"/>
            <w:vAlign w:val="center"/>
          </w:tcPr>
          <w:p w14:paraId="129E47AC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56" w:name="_Toc26519"/>
            <w:bookmarkStart w:id="57" w:name="_Toc2309"/>
            <w:bookmarkStart w:id="58" w:name="_Toc26955"/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LCD屏幕</w:t>
            </w:r>
            <w:bookmarkEnd w:id="56"/>
            <w:bookmarkEnd w:id="57"/>
            <w:bookmarkEnd w:id="58"/>
          </w:p>
        </w:tc>
        <w:tc>
          <w:tcPr>
            <w:tcW w:w="2841" w:type="dxa"/>
            <w:vAlign w:val="center"/>
          </w:tcPr>
          <w:p w14:paraId="284AA4DC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59" w:name="_Toc20513"/>
            <w:bookmarkStart w:id="60" w:name="_Toc29375"/>
            <w:bookmarkStart w:id="61" w:name="_Toc27007"/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LED屏幕</w:t>
            </w:r>
            <w:bookmarkEnd w:id="59"/>
            <w:bookmarkEnd w:id="60"/>
            <w:bookmarkEnd w:id="61"/>
          </w:p>
        </w:tc>
      </w:tr>
      <w:tr w14:paraId="295F8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5959BE24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62" w:name="_Toc16815"/>
            <w:bookmarkStart w:id="63" w:name="_Toc7814"/>
            <w:bookmarkStart w:id="64" w:name="_Toc31680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辐射</w:t>
            </w:r>
            <w:bookmarkEnd w:id="62"/>
            <w:bookmarkEnd w:id="63"/>
            <w:bookmarkEnd w:id="64"/>
          </w:p>
        </w:tc>
        <w:tc>
          <w:tcPr>
            <w:tcW w:w="2841" w:type="dxa"/>
            <w:vAlign w:val="center"/>
          </w:tcPr>
          <w:p w14:paraId="76F53E02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65" w:name="_Toc1405"/>
            <w:bookmarkStart w:id="66" w:name="_Toc6201"/>
            <w:bookmarkStart w:id="67" w:name="_Toc12303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低</w:t>
            </w:r>
            <w:bookmarkEnd w:id="65"/>
            <w:bookmarkEnd w:id="66"/>
            <w:bookmarkEnd w:id="67"/>
          </w:p>
        </w:tc>
        <w:tc>
          <w:tcPr>
            <w:tcW w:w="2841" w:type="dxa"/>
            <w:vAlign w:val="center"/>
          </w:tcPr>
          <w:p w14:paraId="6C342B82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68" w:name="_Toc29626"/>
            <w:bookmarkStart w:id="69" w:name="_Toc19836"/>
            <w:bookmarkStart w:id="70" w:name="_Toc5315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高</w:t>
            </w:r>
            <w:bookmarkEnd w:id="68"/>
            <w:bookmarkEnd w:id="69"/>
            <w:bookmarkEnd w:id="70"/>
          </w:p>
        </w:tc>
      </w:tr>
      <w:tr w14:paraId="7DA1E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1062AC0B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71" w:name="_Toc3742"/>
            <w:bookmarkStart w:id="72" w:name="_Toc2956"/>
            <w:bookmarkStart w:id="73" w:name="_Toc11357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价格</w:t>
            </w:r>
            <w:bookmarkEnd w:id="71"/>
            <w:bookmarkEnd w:id="72"/>
            <w:bookmarkEnd w:id="73"/>
          </w:p>
        </w:tc>
        <w:tc>
          <w:tcPr>
            <w:tcW w:w="2841" w:type="dxa"/>
            <w:vAlign w:val="center"/>
          </w:tcPr>
          <w:p w14:paraId="2386B33B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74" w:name="_Toc24617"/>
            <w:bookmarkStart w:id="75" w:name="_Toc21727"/>
            <w:bookmarkStart w:id="76" w:name="_Toc32289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低</w:t>
            </w:r>
            <w:bookmarkEnd w:id="74"/>
            <w:bookmarkEnd w:id="75"/>
            <w:bookmarkEnd w:id="76"/>
          </w:p>
        </w:tc>
        <w:tc>
          <w:tcPr>
            <w:tcW w:w="2841" w:type="dxa"/>
            <w:vAlign w:val="center"/>
          </w:tcPr>
          <w:p w14:paraId="3B266654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77" w:name="_Toc4937"/>
            <w:bookmarkStart w:id="78" w:name="_Toc3096"/>
            <w:bookmarkStart w:id="79" w:name="_Toc17807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高</w:t>
            </w:r>
            <w:bookmarkEnd w:id="77"/>
            <w:bookmarkEnd w:id="78"/>
            <w:bookmarkEnd w:id="79"/>
          </w:p>
        </w:tc>
      </w:tr>
      <w:tr w14:paraId="73081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7F6EE54F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80" w:name="_Toc6172"/>
            <w:bookmarkStart w:id="81" w:name="_Toc1337"/>
            <w:bookmarkStart w:id="82" w:name="_Toc29580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安装运输</w:t>
            </w:r>
            <w:bookmarkEnd w:id="80"/>
            <w:bookmarkEnd w:id="81"/>
            <w:bookmarkEnd w:id="82"/>
          </w:p>
        </w:tc>
        <w:tc>
          <w:tcPr>
            <w:tcW w:w="2841" w:type="dxa"/>
            <w:vAlign w:val="center"/>
          </w:tcPr>
          <w:p w14:paraId="07321F58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83" w:name="_Toc64"/>
            <w:bookmarkStart w:id="84" w:name="_Toc21299"/>
            <w:bookmarkStart w:id="85" w:name="_Toc15575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方便</w:t>
            </w:r>
            <w:bookmarkEnd w:id="83"/>
            <w:bookmarkEnd w:id="84"/>
            <w:bookmarkEnd w:id="85"/>
          </w:p>
        </w:tc>
        <w:tc>
          <w:tcPr>
            <w:tcW w:w="2841" w:type="dxa"/>
            <w:vAlign w:val="center"/>
          </w:tcPr>
          <w:p w14:paraId="7F066921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86" w:name="_Toc26616"/>
            <w:bookmarkStart w:id="87" w:name="_Toc27548"/>
            <w:bookmarkStart w:id="88" w:name="_Toc8089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复杂</w:t>
            </w:r>
            <w:bookmarkEnd w:id="86"/>
            <w:bookmarkEnd w:id="87"/>
            <w:bookmarkEnd w:id="88"/>
          </w:p>
        </w:tc>
      </w:tr>
      <w:tr w14:paraId="6590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6CC75A02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89" w:name="_Toc21044"/>
            <w:bookmarkStart w:id="90" w:name="_Toc27963"/>
            <w:bookmarkStart w:id="91" w:name="_Toc26450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能耗</w:t>
            </w:r>
            <w:bookmarkEnd w:id="89"/>
            <w:bookmarkEnd w:id="90"/>
            <w:bookmarkEnd w:id="91"/>
          </w:p>
        </w:tc>
        <w:tc>
          <w:tcPr>
            <w:tcW w:w="2841" w:type="dxa"/>
            <w:vAlign w:val="center"/>
          </w:tcPr>
          <w:p w14:paraId="2764AD48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92" w:name="_Toc9276"/>
            <w:bookmarkStart w:id="93" w:name="_Toc685"/>
            <w:bookmarkStart w:id="94" w:name="_Toc4522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低</w:t>
            </w:r>
            <w:bookmarkEnd w:id="92"/>
            <w:bookmarkEnd w:id="93"/>
            <w:bookmarkEnd w:id="94"/>
          </w:p>
        </w:tc>
        <w:tc>
          <w:tcPr>
            <w:tcW w:w="2841" w:type="dxa"/>
            <w:vAlign w:val="center"/>
          </w:tcPr>
          <w:p w14:paraId="47902D7B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95" w:name="_Toc24839"/>
            <w:bookmarkStart w:id="96" w:name="_Toc19857"/>
            <w:bookmarkStart w:id="97" w:name="_Toc19176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高</w:t>
            </w:r>
            <w:bookmarkEnd w:id="95"/>
            <w:bookmarkEnd w:id="96"/>
            <w:bookmarkEnd w:id="97"/>
          </w:p>
        </w:tc>
      </w:tr>
      <w:tr w14:paraId="10765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6FB3E85B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98" w:name="_Toc30830"/>
            <w:bookmarkStart w:id="99" w:name="_Toc8702"/>
            <w:bookmarkStart w:id="100" w:name="_Toc1278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清晰度</w:t>
            </w:r>
            <w:bookmarkEnd w:id="98"/>
            <w:bookmarkEnd w:id="99"/>
            <w:bookmarkEnd w:id="100"/>
          </w:p>
        </w:tc>
        <w:tc>
          <w:tcPr>
            <w:tcW w:w="2841" w:type="dxa"/>
            <w:vAlign w:val="center"/>
          </w:tcPr>
          <w:p w14:paraId="4C7838CA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01" w:name="_Toc11078"/>
            <w:bookmarkStart w:id="102" w:name="_Toc28925"/>
            <w:bookmarkStart w:id="103" w:name="_Toc13294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高</w:t>
            </w:r>
            <w:bookmarkEnd w:id="101"/>
            <w:bookmarkEnd w:id="102"/>
            <w:bookmarkEnd w:id="103"/>
          </w:p>
        </w:tc>
        <w:tc>
          <w:tcPr>
            <w:tcW w:w="2841" w:type="dxa"/>
            <w:vAlign w:val="center"/>
          </w:tcPr>
          <w:p w14:paraId="49A395C4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04" w:name="_Toc24151"/>
            <w:bookmarkStart w:id="105" w:name="_Toc12587"/>
            <w:bookmarkStart w:id="106" w:name="_Toc28949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低</w:t>
            </w:r>
            <w:bookmarkEnd w:id="104"/>
            <w:bookmarkEnd w:id="105"/>
            <w:bookmarkEnd w:id="106"/>
          </w:p>
        </w:tc>
      </w:tr>
      <w:tr w14:paraId="23147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4D6DA306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07" w:name="_Toc32276"/>
            <w:bookmarkStart w:id="108" w:name="_Toc11088"/>
            <w:bookmarkStart w:id="109" w:name="_Toc16091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色彩还原</w:t>
            </w:r>
            <w:bookmarkEnd w:id="107"/>
            <w:bookmarkEnd w:id="108"/>
            <w:bookmarkEnd w:id="109"/>
          </w:p>
        </w:tc>
        <w:tc>
          <w:tcPr>
            <w:tcW w:w="2841" w:type="dxa"/>
            <w:vAlign w:val="center"/>
          </w:tcPr>
          <w:p w14:paraId="619BCAA0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10" w:name="_Toc13310"/>
            <w:bookmarkStart w:id="111" w:name="_Toc2377"/>
            <w:bookmarkStart w:id="112" w:name="_Toc1603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高</w:t>
            </w:r>
            <w:bookmarkEnd w:id="110"/>
            <w:bookmarkEnd w:id="111"/>
            <w:bookmarkEnd w:id="112"/>
          </w:p>
        </w:tc>
        <w:tc>
          <w:tcPr>
            <w:tcW w:w="2841" w:type="dxa"/>
            <w:vAlign w:val="center"/>
          </w:tcPr>
          <w:p w14:paraId="182DE2DD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13" w:name="_Toc1132"/>
            <w:bookmarkStart w:id="114" w:name="_Toc27894"/>
            <w:bookmarkStart w:id="115" w:name="_Toc21257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低</w:t>
            </w:r>
            <w:bookmarkEnd w:id="113"/>
            <w:bookmarkEnd w:id="114"/>
            <w:bookmarkEnd w:id="115"/>
          </w:p>
        </w:tc>
      </w:tr>
      <w:tr w14:paraId="60504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399BA7FE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16" w:name="_Toc5927"/>
            <w:bookmarkStart w:id="117" w:name="_Toc29437"/>
            <w:bookmarkStart w:id="118" w:name="_Toc25265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近距离观看效果</w:t>
            </w:r>
            <w:bookmarkEnd w:id="116"/>
            <w:bookmarkEnd w:id="117"/>
            <w:bookmarkEnd w:id="118"/>
          </w:p>
        </w:tc>
        <w:tc>
          <w:tcPr>
            <w:tcW w:w="2841" w:type="dxa"/>
            <w:vAlign w:val="center"/>
          </w:tcPr>
          <w:p w14:paraId="0E404A12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19" w:name="_Toc28388"/>
            <w:bookmarkStart w:id="120" w:name="_Toc7572"/>
            <w:bookmarkStart w:id="121" w:name="_Toc31748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清晰</w:t>
            </w:r>
            <w:bookmarkEnd w:id="119"/>
            <w:bookmarkEnd w:id="120"/>
            <w:bookmarkEnd w:id="121"/>
          </w:p>
        </w:tc>
        <w:tc>
          <w:tcPr>
            <w:tcW w:w="2841" w:type="dxa"/>
            <w:vAlign w:val="center"/>
          </w:tcPr>
          <w:p w14:paraId="100BFC60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22" w:name="_Toc20781"/>
            <w:bookmarkStart w:id="123" w:name="_Toc14697"/>
            <w:bookmarkStart w:id="124" w:name="_Toc27157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模糊</w:t>
            </w:r>
            <w:bookmarkEnd w:id="122"/>
            <w:bookmarkEnd w:id="123"/>
            <w:bookmarkEnd w:id="124"/>
          </w:p>
        </w:tc>
      </w:tr>
      <w:tr w14:paraId="4E8B6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18059E1C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25" w:name="_Toc8781"/>
            <w:bookmarkStart w:id="126" w:name="_Toc11899"/>
            <w:bookmarkStart w:id="127" w:name="_Toc26757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是否防爆</w:t>
            </w:r>
            <w:bookmarkEnd w:id="125"/>
            <w:bookmarkEnd w:id="126"/>
            <w:bookmarkEnd w:id="127"/>
          </w:p>
        </w:tc>
        <w:tc>
          <w:tcPr>
            <w:tcW w:w="2841" w:type="dxa"/>
            <w:vAlign w:val="center"/>
          </w:tcPr>
          <w:p w14:paraId="4C09950F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28" w:name="_Toc16234"/>
            <w:bookmarkStart w:id="129" w:name="_Toc14292"/>
            <w:bookmarkStart w:id="130" w:name="_Toc17643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</w:t>
            </w:r>
            <w:bookmarkEnd w:id="128"/>
            <w:bookmarkEnd w:id="129"/>
            <w:bookmarkEnd w:id="130"/>
          </w:p>
        </w:tc>
        <w:tc>
          <w:tcPr>
            <w:tcW w:w="2841" w:type="dxa"/>
            <w:vAlign w:val="center"/>
          </w:tcPr>
          <w:p w14:paraId="53F15A4E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31" w:name="_Toc23061"/>
            <w:bookmarkStart w:id="132" w:name="_Toc5221"/>
            <w:bookmarkStart w:id="133" w:name="_Toc19937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否</w:t>
            </w:r>
            <w:bookmarkEnd w:id="131"/>
            <w:bookmarkEnd w:id="132"/>
            <w:bookmarkEnd w:id="133"/>
          </w:p>
        </w:tc>
      </w:tr>
      <w:tr w14:paraId="49D8A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34B0B006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34" w:name="_Toc22412"/>
            <w:bookmarkStart w:id="135" w:name="_Toc4665"/>
            <w:bookmarkStart w:id="136" w:name="_Toc1660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有无拼接缝</w:t>
            </w:r>
            <w:bookmarkEnd w:id="134"/>
            <w:bookmarkEnd w:id="135"/>
            <w:bookmarkEnd w:id="136"/>
          </w:p>
        </w:tc>
        <w:tc>
          <w:tcPr>
            <w:tcW w:w="2841" w:type="dxa"/>
            <w:vAlign w:val="center"/>
          </w:tcPr>
          <w:p w14:paraId="39D9C6E8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37" w:name="_Toc31613"/>
            <w:bookmarkStart w:id="138" w:name="_Toc24258"/>
            <w:bookmarkStart w:id="139" w:name="_Toc12386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有</w:t>
            </w:r>
            <w:bookmarkEnd w:id="137"/>
            <w:bookmarkEnd w:id="138"/>
            <w:bookmarkEnd w:id="139"/>
          </w:p>
        </w:tc>
        <w:tc>
          <w:tcPr>
            <w:tcW w:w="2841" w:type="dxa"/>
            <w:vAlign w:val="center"/>
          </w:tcPr>
          <w:p w14:paraId="0C3C35AC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40" w:name="_Toc27758"/>
            <w:bookmarkStart w:id="141" w:name="_Toc3325"/>
            <w:bookmarkStart w:id="142" w:name="_Toc25910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</w:t>
            </w:r>
            <w:bookmarkEnd w:id="140"/>
            <w:bookmarkEnd w:id="141"/>
            <w:bookmarkEnd w:id="142"/>
          </w:p>
        </w:tc>
      </w:tr>
      <w:tr w14:paraId="28AAD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 w14:paraId="6D804CD1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43" w:name="_Toc10233"/>
            <w:bookmarkStart w:id="144" w:name="_Toc21634"/>
            <w:bookmarkStart w:id="145" w:name="_Toc27872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是否适用于室外</w:t>
            </w:r>
            <w:bookmarkEnd w:id="143"/>
            <w:bookmarkEnd w:id="144"/>
            <w:bookmarkEnd w:id="145"/>
          </w:p>
        </w:tc>
        <w:tc>
          <w:tcPr>
            <w:tcW w:w="2841" w:type="dxa"/>
            <w:vAlign w:val="center"/>
          </w:tcPr>
          <w:p w14:paraId="32851305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46" w:name="_Toc17809"/>
            <w:bookmarkStart w:id="147" w:name="_Toc10048"/>
            <w:bookmarkStart w:id="148" w:name="_Toc14333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否</w:t>
            </w:r>
            <w:bookmarkEnd w:id="146"/>
            <w:bookmarkEnd w:id="147"/>
            <w:bookmarkEnd w:id="148"/>
          </w:p>
        </w:tc>
        <w:tc>
          <w:tcPr>
            <w:tcW w:w="2841" w:type="dxa"/>
            <w:vAlign w:val="center"/>
          </w:tcPr>
          <w:p w14:paraId="2B9824BD">
            <w:pPr>
              <w:numPr>
                <w:ilvl w:val="0"/>
                <w:numId w:val="0"/>
              </w:numPr>
              <w:spacing w:line="360" w:lineRule="auto"/>
              <w:jc w:val="center"/>
              <w:outlineLvl w:val="0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149" w:name="_Toc23732"/>
            <w:bookmarkStart w:id="150" w:name="_Toc5398"/>
            <w:bookmarkStart w:id="151" w:name="_Toc24143"/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</w:t>
            </w:r>
            <w:bookmarkEnd w:id="149"/>
            <w:bookmarkEnd w:id="150"/>
            <w:bookmarkEnd w:id="151"/>
          </w:p>
        </w:tc>
      </w:tr>
    </w:tbl>
    <w:p w14:paraId="61ADF5D8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152" w:name="_Toc18416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安装步骤</w:t>
      </w:r>
      <w:bookmarkEnd w:id="152"/>
    </w:p>
    <w:p w14:paraId="2F8AA050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153" w:name="_Toc5678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硬件安装</w:t>
      </w:r>
      <w:bookmarkEnd w:id="153"/>
    </w:p>
    <w:p w14:paraId="7E6B92EE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54" w:name="_Toc22015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支架固定</w:t>
      </w:r>
      <w:bookmarkEnd w:id="154"/>
    </w:p>
    <w:p w14:paraId="59BEA5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both"/>
        <w:textAlignment w:val="auto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从拼接屏订制壁挂支架包装中，取出竖条支架(4PCS)和方管横条(2PCS)，用螺丝将方管横条固定在竖条支架上面，组装成如图2-1所示拼接壁挂支架组合件。再使用膨胀螺丝将拼接支架固定在墙面或机柜上，固定高度根据实际需求而定，确保水平。</w:t>
      </w:r>
    </w:p>
    <w:p w14:paraId="410877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177665" cy="1417955"/>
            <wp:effectExtent l="0" t="0" r="13335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4D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图2-1 支架组合件示意图</w:t>
      </w:r>
    </w:p>
    <w:p w14:paraId="5AB5F875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55" w:name="_Toc29473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屏幕拼接安装</w:t>
      </w:r>
      <w:bookmarkEnd w:id="155"/>
    </w:p>
    <w:p w14:paraId="0CC28E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both"/>
        <w:textAlignment w:val="auto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从所配送的壁挂架配件包装中，取出挂钩，用螺丝将挂钩分别固定在拼接屏背面孔位上，如图2-2所示。然后，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将LCD屏依次挂至支架，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并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调整缝隙均匀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，如图2-3所示。</w:t>
      </w:r>
    </w:p>
    <w:p w14:paraId="2ED07E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1589405" cy="4580255"/>
            <wp:effectExtent l="0" t="0" r="10795" b="1079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54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图2-2 屏幕挂钩示意图</w:t>
      </w:r>
    </w:p>
    <w:p w14:paraId="57E1F0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3040" cy="3004185"/>
            <wp:effectExtent l="0" t="0" r="3810" b="571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15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图2-3 屏幕拼接示意图</w:t>
      </w:r>
    </w:p>
    <w:p w14:paraId="7CB544D3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56" w:name="_Toc12653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控制器连接</w:t>
      </w:r>
      <w:bookmarkEnd w:id="156"/>
    </w:p>
    <w:p w14:paraId="43D7F5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both"/>
        <w:textAlignment w:val="auto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将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HDMI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高清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线接入控制器输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出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接口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（HDMI OUT 1、HDMI OUT2等）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以及对应的屏幕的输入接口HDMI IN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第一个屏幕的HDMI IN接控制器的HDMI OUT1;第二个屏幕的HDMI IN接控制器的HDMI OUT2，以此类推……</w:t>
      </w:r>
    </w:p>
    <w:p w14:paraId="76490A52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157" w:name="_Toc29471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软件连接</w:t>
      </w:r>
      <w:bookmarkEnd w:id="157"/>
    </w:p>
    <w:p w14:paraId="4BA72440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58" w:name="_Toc16187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PC端登录</w:t>
      </w:r>
      <w:bookmarkEnd w:id="158"/>
    </w:p>
    <w:p w14:paraId="5542E7A8">
      <w:pPr>
        <w:numPr>
          <w:ilvl w:val="0"/>
          <w:numId w:val="0"/>
        </w:numPr>
        <w:spacing w:line="360" w:lineRule="auto"/>
        <w:ind w:left="104" w:left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方法一：通过路由器连接</w:t>
      </w:r>
    </w:p>
    <w:p w14:paraId="4B0E5BCB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用网线连接控制器的LAN接口与路由器的LAN接口；</w:t>
      </w:r>
    </w:p>
    <w:p w14:paraId="11235A72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电脑同样连接上述路由器的网络；</w:t>
      </w:r>
    </w:p>
    <w:p w14:paraId="0C8881AA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接通各个设备电源，记录图2-4屏幕开机显示的IP地址；</w:t>
      </w:r>
    </w:p>
    <w:p w14:paraId="729FC5E6">
      <w:pPr>
        <w:numPr>
          <w:ilvl w:val="0"/>
          <w:numId w:val="0"/>
        </w:numPr>
        <w:spacing w:line="360" w:lineRule="auto"/>
        <w:ind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3834130" cy="1944370"/>
            <wp:effectExtent l="0" t="0" r="1397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AA4F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图2-4 开机显示</w:t>
      </w:r>
    </w:p>
    <w:p w14:paraId="06D5B9F3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在电脑浏览器地址栏输入上述IP地址，即可进入PC端调试界面，如下图2-5所示。具体调试操作见4.PC端软件操作指南。</w:t>
      </w:r>
    </w:p>
    <w:p w14:paraId="7FA30211">
      <w:pPr>
        <w:numPr>
          <w:ilvl w:val="0"/>
          <w:numId w:val="0"/>
        </w:numPr>
        <w:spacing w:line="360" w:lineRule="auto"/>
        <w:ind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4533900" cy="2501900"/>
            <wp:effectExtent l="0" t="0" r="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A3E1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图2-5 管理员登录</w:t>
      </w:r>
    </w:p>
    <w:p w14:paraId="5434CA83">
      <w:pPr>
        <w:numPr>
          <w:ilvl w:val="0"/>
          <w:numId w:val="0"/>
        </w:numPr>
        <w:spacing w:line="360" w:lineRule="auto"/>
        <w:ind w:left="104" w:left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方法二：通过网线直接连接</w:t>
      </w:r>
    </w:p>
    <w:p w14:paraId="49BDBEB4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用网线连接控制器的LAN接口与电脑的LAN接口（可能需要USB转网口转换器）；</w:t>
      </w:r>
    </w:p>
    <w:p w14:paraId="4454057E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通过电脑手动设置IP（需要输入IP、子网掩码、网关以及DNS）；</w:t>
      </w:r>
    </w:p>
    <w:p w14:paraId="21C5F63A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在电脑浏览器地址栏输入手动设置的控制器IP地址，即可进入PC端调试界面。具体调试操作见4.PC端软件操作指南。</w:t>
      </w:r>
    </w:p>
    <w:p w14:paraId="37817590">
      <w:pP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br w:type="page"/>
      </w:r>
    </w:p>
    <w:p w14:paraId="55E96D23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59" w:name="_Toc21123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手机端连接</w:t>
      </w:r>
      <w:bookmarkEnd w:id="159"/>
    </w:p>
    <w:p w14:paraId="41031943">
      <w:pPr>
        <w:numPr>
          <w:ilvl w:val="0"/>
          <w:numId w:val="8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用网线连接控制器的LAN接口与路由器的LAN接口；</w:t>
      </w:r>
    </w:p>
    <w:p w14:paraId="24915FDE">
      <w:pPr>
        <w:numPr>
          <w:ilvl w:val="0"/>
          <w:numId w:val="9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保证手机与控制器连接相同的网络；</w:t>
      </w:r>
    </w:p>
    <w:p w14:paraId="615D74FC">
      <w:pPr>
        <w:numPr>
          <w:ilvl w:val="0"/>
          <w:numId w:val="9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安装手机端控制器调试软件Vee Control；</w:t>
      </w:r>
    </w:p>
    <w:p w14:paraId="2F2D063E">
      <w:pPr>
        <w:numPr>
          <w:ilvl w:val="0"/>
          <w:numId w:val="9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在软件中添加屏幕布局即可，详见5.手机端软件操作指南.</w:t>
      </w:r>
    </w:p>
    <w:p w14:paraId="43076E28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160" w:name="_Toc28739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PC端软件操作指南</w:t>
      </w:r>
      <w:bookmarkEnd w:id="160"/>
    </w:p>
    <w:p w14:paraId="42197331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161" w:name="_Toc5350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基本功能介绍</w:t>
      </w:r>
      <w:bookmarkEnd w:id="161"/>
    </w:p>
    <w:p w14:paraId="4269C49D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62" w:name="_Toc24387"/>
      <w:r>
        <w:rPr>
          <w:rFonts w:hint="eastAsia" w:ascii="Times New Roman" w:hAnsi="Times New Roman" w:eastAsia="宋体" w:cs="宋体"/>
          <w:b/>
          <w:bCs/>
          <w:sz w:val="24"/>
          <w:szCs w:val="24"/>
          <w:lang w:val="en-US" w:eastAsia="zh-CN"/>
        </w:rPr>
        <w:t>显示设置</w:t>
      </w:r>
      <w:bookmarkEnd w:id="162"/>
    </w:p>
    <w:p w14:paraId="365995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both"/>
        <w:textAlignment w:val="auto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进入网页登录页面后，出现管理员登录界面，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初始管理员账号为：admin 初始管理员密码为：public.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登录后进入下图4-1所示设备显示管理界面。</w:t>
      </w:r>
    </w:p>
    <w:p w14:paraId="02ED45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431540" cy="2098040"/>
            <wp:effectExtent l="0" t="0" r="16510" b="16510"/>
            <wp:docPr id="2" name="图片 2" descr="2b6fcc80f3a512f1b69b68b074e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6fcc80f3a512f1b69b68b074e78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81F9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 4-1显示设置</w:t>
      </w:r>
    </w:p>
    <w:p w14:paraId="158EEF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初次登录后建议修改用户名和密码。在首页显示设置界面右上角可进行修改密码、退出登录等操作，如下图4-2所示。</w:t>
      </w:r>
    </w:p>
    <w:p w14:paraId="08B937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1962785" cy="1316990"/>
            <wp:effectExtent l="9525" t="9525" r="27940" b="260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17108" b="56051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31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lang w:val="en-US" w:eastAsia="zh-CN"/>
        </w:rPr>
        <w:t xml:space="preserve">   </w:t>
      </w:r>
      <w:r>
        <w:rPr>
          <w:rFonts w:ascii="Times New Roman" w:hAnsi="Times New Roman" w:eastAsia="宋体"/>
        </w:rPr>
        <w:drawing>
          <wp:inline distT="0" distB="0" distL="114300" distR="114300">
            <wp:extent cx="1942465" cy="1332865"/>
            <wp:effectExtent l="9525" t="9525" r="10160" b="1016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332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26B1D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图4-2 修改登录密码</w:t>
      </w:r>
    </w:p>
    <w:p w14:paraId="3E0D86F2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显示设置——屏幕布局设置：根据实际安装效果选择屏幕方向、拼接规格以及显示角度；</w:t>
      </w:r>
    </w:p>
    <w:p w14:paraId="1A5D93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2620010" cy="1721485"/>
            <wp:effectExtent l="9525" t="9525" r="18415" b="2159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721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A65BD7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图4-3 屏幕布局设置</w:t>
      </w:r>
    </w:p>
    <w:p w14:paraId="441D7BC2">
      <w:pPr>
        <w:numPr>
          <w:ilvl w:val="0"/>
          <w:numId w:val="10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显示设置——窗口列表：显示已添加的播放器窗口、文字窗口以及输入窗口，多个窗口可以相互叠加，排序代表显示的优先级，从上到下优先级依次降低，叠加后，每个窗口可以进行上移、下移、删除、还原或者撤销操作。</w:t>
      </w:r>
    </w:p>
    <w:p w14:paraId="41778026">
      <w:pPr>
        <w:numPr>
          <w:ilvl w:val="0"/>
          <w:numId w:val="0"/>
        </w:numPr>
        <w:spacing w:line="360" w:lineRule="auto"/>
        <w:ind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2371725" cy="2200275"/>
            <wp:effectExtent l="9525" t="9525" r="19050" b="1905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7F990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图4-4 窗口列表</w:t>
      </w:r>
    </w:p>
    <w:p w14:paraId="5034EB02">
      <w:pPr>
        <w:numPr>
          <w:ilvl w:val="0"/>
          <w:numId w:val="10"/>
        </w:numPr>
        <w:spacing w:line="360" w:lineRule="auto"/>
        <w:ind w:left="425" w:leftChars="0" w:hanging="425" w:firstLineChars="0"/>
        <w:jc w:val="both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显示设置——不同类型窗口设置：设备可以开不多的窗口类型。HDMI IN 1、HDMI IN 2，这类窗口可以接外部电脑输入信号。多媒体播放器这类窗口可以播放不同的素材，如视频文件、图片。文字上墙这类窗口可以将文本文字显示出来。</w:t>
      </w:r>
    </w:p>
    <w:p w14:paraId="5576C2B0">
      <w:pPr>
        <w:numPr>
          <w:ilvl w:val="0"/>
          <w:numId w:val="0"/>
        </w:numPr>
        <w:spacing w:line="360" w:lineRule="auto"/>
        <w:ind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3552825" cy="1038225"/>
            <wp:effectExtent l="9525" t="9525" r="19050" b="1905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038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6887B3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图4-5 窗口设置</w:t>
      </w:r>
    </w:p>
    <w:p w14:paraId="174B4F44">
      <w:pPr>
        <w:numPr>
          <w:ilvl w:val="0"/>
          <w:numId w:val="10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显示设置——窗口属性：每一个窗口都有自己的属性。基本信息包括窗口的方向，窗口的大小（宽、高），窗口的角度，窗口的镜像，窗口的透明度。</w:t>
      </w:r>
    </w:p>
    <w:p w14:paraId="74C7CC5C">
      <w:pPr>
        <w:numPr>
          <w:ilvl w:val="0"/>
          <w:numId w:val="0"/>
        </w:numPr>
        <w:spacing w:line="360" w:lineRule="auto"/>
        <w:ind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2724150" cy="3838575"/>
            <wp:effectExtent l="9525" t="9525" r="9525" b="1905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3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DF7FB9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图4-6 窗口属性</w:t>
      </w:r>
    </w:p>
    <w:p w14:paraId="32A7DF5D">
      <w:pPr>
        <w:pStyle w:val="4"/>
        <w:numPr>
          <w:ilvl w:val="0"/>
          <w:numId w:val="10"/>
        </w:numPr>
        <w:spacing w:line="360" w:lineRule="auto"/>
        <w:ind w:left="425" w:leftChars="0" w:hanging="425" w:firstLineChars="0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显示设置——添加素材：</w:t>
      </w:r>
      <w:r>
        <w:rPr>
          <w:rFonts w:hint="eastAsia" w:ascii="Times New Roman" w:hAnsi="Times New Roman" w:eastAsia="宋体"/>
        </w:rPr>
        <w:t>可以将电脑本地的视频、图片等素材上传到设备。设备内默认有255个素材文件夹。每一个素材文件夹可以重命名。素材上传后，可以查看上传的数量，预览素材，也可以删除。</w:t>
      </w: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选择素材添加至对应播放器的右侧播放列表，可拖动素材调整播放顺序。</w:t>
      </w:r>
    </w:p>
    <w:p w14:paraId="69433FDA">
      <w:pPr>
        <w:numPr>
          <w:ilvl w:val="0"/>
          <w:numId w:val="0"/>
        </w:numPr>
        <w:spacing w:line="360" w:lineRule="auto"/>
        <w:ind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022850" cy="2566035"/>
            <wp:effectExtent l="0" t="0" r="6350" b="571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27E0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图4-7 添加素材</w:t>
      </w:r>
    </w:p>
    <w:p w14:paraId="76187DB3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 w:cs="宋体"/>
          <w:b/>
          <w:bCs/>
          <w:sz w:val="24"/>
          <w:szCs w:val="24"/>
          <w:lang w:val="en-US" w:eastAsia="zh-CN"/>
        </w:rPr>
      </w:pPr>
      <w:bookmarkStart w:id="163" w:name="_Toc399"/>
      <w:r>
        <w:rPr>
          <w:rFonts w:hint="eastAsia" w:ascii="Times New Roman" w:hAnsi="Times New Roman" w:eastAsia="宋体" w:cs="宋体"/>
          <w:b/>
          <w:bCs/>
          <w:sz w:val="24"/>
          <w:szCs w:val="24"/>
          <w:lang w:val="en-US" w:eastAsia="zh-CN"/>
        </w:rPr>
        <w:t>网络设置</w:t>
      </w:r>
      <w:bookmarkEnd w:id="163"/>
    </w:p>
    <w:p w14:paraId="2A6175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" w:leftChars="0" w:firstLine="480" w:firstLineChars="200"/>
        <w:jc w:val="both"/>
        <w:textAlignment w:val="auto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设备支持自动获取IP和手动修改IP两种方式。系统默认为自动获取，这种方式连接网络时，设备连接路由器就可以使用。当用户需要静态IP组网时，可以选择固定IP来手动设置。手动设置IP，需要输入IP，子网掩码，网关，以及DNS。</w:t>
      </w:r>
    </w:p>
    <w:p w14:paraId="028BF7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3327400" cy="2451100"/>
            <wp:effectExtent l="9525" t="9525" r="15875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5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B4247D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图4-8 网络设置</w:t>
      </w:r>
    </w:p>
    <w:p w14:paraId="7D844527">
      <w:pPr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br w:type="page"/>
      </w:r>
    </w:p>
    <w:p w14:paraId="44140758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 w:cs="宋体"/>
          <w:b/>
          <w:bCs/>
          <w:sz w:val="24"/>
          <w:szCs w:val="24"/>
          <w:lang w:val="en-US" w:eastAsia="zh-CN"/>
        </w:rPr>
      </w:pPr>
      <w:bookmarkStart w:id="164" w:name="_Toc22517"/>
      <w:r>
        <w:rPr>
          <w:rFonts w:hint="eastAsia" w:ascii="Times New Roman" w:hAnsi="Times New Roman" w:eastAsia="宋体" w:cs="宋体"/>
          <w:b/>
          <w:bCs/>
          <w:sz w:val="24"/>
          <w:szCs w:val="24"/>
          <w:lang w:val="en-US" w:eastAsia="zh-CN"/>
        </w:rPr>
        <w:t>视频设置</w:t>
      </w:r>
      <w:bookmarkEnd w:id="164"/>
    </w:p>
    <w:p w14:paraId="13F048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" w:leftChars="0" w:firstLine="480" w:firstLineChars="200"/>
        <w:jc w:val="both"/>
        <w:textAlignment w:val="auto"/>
        <w:rPr>
          <w:rFonts w:hint="default" w:ascii="Times New Roman" w:hAnsi="Times New Roman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播放的视频，可以将音频打开、关闭，系统默认为关闭。系统的音量大小可以调节，默认为最大。系统在工作时，可以点击画面截图，将设备的画面回传。</w:t>
      </w:r>
    </w:p>
    <w:p w14:paraId="7039F025">
      <w:pPr>
        <w:numPr>
          <w:ilvl w:val="0"/>
          <w:numId w:val="0"/>
        </w:numPr>
        <w:spacing w:line="360" w:lineRule="auto"/>
        <w:ind w:left="41"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092700" cy="828040"/>
            <wp:effectExtent l="9525" t="9525" r="22225" b="196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b="2918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828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589B1B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图4-9 视频设置</w:t>
      </w:r>
    </w:p>
    <w:p w14:paraId="77CA543A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 w:cs="宋体"/>
          <w:b/>
          <w:bCs/>
          <w:sz w:val="24"/>
          <w:szCs w:val="24"/>
          <w:lang w:val="en-US" w:eastAsia="zh-CN"/>
        </w:rPr>
      </w:pPr>
      <w:bookmarkStart w:id="165" w:name="_Toc6291"/>
      <w:r>
        <w:rPr>
          <w:rFonts w:hint="eastAsia" w:ascii="Times New Roman" w:hAnsi="Times New Roman" w:eastAsia="宋体" w:cs="宋体"/>
          <w:b/>
          <w:bCs/>
          <w:sz w:val="24"/>
          <w:szCs w:val="24"/>
          <w:lang w:val="en-US" w:eastAsia="zh-CN"/>
        </w:rPr>
        <w:t>设备版本信息</w:t>
      </w:r>
      <w:bookmarkEnd w:id="165"/>
    </w:p>
    <w:p w14:paraId="588CFF75">
      <w:pPr>
        <w:numPr>
          <w:ilvl w:val="0"/>
          <w:numId w:val="0"/>
        </w:numPr>
        <w:spacing w:line="360" w:lineRule="auto"/>
        <w:ind w:left="41" w:leftChars="0" w:firstLine="480" w:firstLineChars="200"/>
        <w:jc w:val="both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设备版本信息包括软件版本信息、系统固件信息、硬件PCB信息、设备SN号、MAC地址。</w:t>
      </w:r>
    </w:p>
    <w:p w14:paraId="5A9412B9">
      <w:pPr>
        <w:numPr>
          <w:ilvl w:val="0"/>
          <w:numId w:val="0"/>
        </w:numPr>
        <w:spacing w:line="360" w:lineRule="auto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123815" cy="1326515"/>
            <wp:effectExtent l="9525" t="9525" r="10160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 b="14533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1326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082070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图4-10 设备版本信息</w:t>
      </w:r>
    </w:p>
    <w:p w14:paraId="093205CA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 w:cs="宋体"/>
          <w:b/>
          <w:bCs/>
          <w:sz w:val="24"/>
          <w:szCs w:val="24"/>
          <w:lang w:val="en-US" w:eastAsia="zh-CN"/>
        </w:rPr>
      </w:pPr>
      <w:bookmarkStart w:id="166" w:name="_Toc22588"/>
      <w:r>
        <w:rPr>
          <w:rFonts w:hint="eastAsia" w:ascii="Times New Roman" w:hAnsi="Times New Roman" w:eastAsia="宋体" w:cs="宋体"/>
          <w:b/>
          <w:bCs/>
          <w:sz w:val="24"/>
          <w:szCs w:val="24"/>
          <w:lang w:val="en-US" w:eastAsia="zh-CN"/>
        </w:rPr>
        <w:t>设备日志</w:t>
      </w:r>
      <w:bookmarkEnd w:id="166"/>
    </w:p>
    <w:p w14:paraId="0ABC75AF">
      <w:pPr>
        <w:numPr>
          <w:ilvl w:val="0"/>
          <w:numId w:val="0"/>
        </w:numPr>
        <w:spacing w:line="360" w:lineRule="auto"/>
        <w:ind w:left="41" w:leftChars="0" w:firstLine="480" w:firstLineChars="200"/>
        <w:jc w:val="both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设备上电运行之后，系统会记录重要信息。可以将系统日志或者播放日志下载并查看设备运行的状态。日志可以进行删除操作。</w:t>
      </w:r>
    </w:p>
    <w:p w14:paraId="01C79F98">
      <w:pPr>
        <w:numPr>
          <w:ilvl w:val="0"/>
          <w:numId w:val="0"/>
        </w:numPr>
        <w:spacing w:line="360" w:lineRule="auto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4820285" cy="1259840"/>
            <wp:effectExtent l="9525" t="9525" r="27940" b="260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rcRect b="31111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125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6E5D5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图4-11 设备日志</w:t>
      </w:r>
    </w:p>
    <w:p w14:paraId="7352DEAF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67" w:name="_Toc28132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屏幕拼接与分割操作指南</w:t>
      </w:r>
      <w:bookmarkEnd w:id="167"/>
    </w:p>
    <w:p w14:paraId="7CFDDC41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补充：</w:t>
      </w:r>
    </w:p>
    <w:p w14:paraId="6A6747BF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角度调整：初次使用时，可观察屏幕布局旋转角度为0时，电视屏显示的内容角度，再重新设置屏幕角度。</w:t>
      </w:r>
    </w:p>
    <w:p w14:paraId="1BAFD67C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本说明仅展示双屏的拼接，三屏及三屏以上的屏幕拼接显示根据实际要求调整行列布局，再进行后续操作即可。</w:t>
      </w:r>
    </w:p>
    <w:p w14:paraId="6AF65C02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68" w:name="_Toc25460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单屏显示与分割</w:t>
      </w:r>
      <w:bookmarkEnd w:id="168"/>
    </w:p>
    <w:p w14:paraId="50A61559">
      <w:pPr>
        <w:numPr>
          <w:ilvl w:val="0"/>
          <w:numId w:val="12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屏幕布局设置中，选择横屏或竖屏，行列布局选择1×1，可根据实际需要进行角度旋转；</w:t>
      </w:r>
    </w:p>
    <w:p w14:paraId="208B3BDF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006725" cy="1991360"/>
            <wp:effectExtent l="0" t="0" r="3175" b="8890"/>
            <wp:docPr id="1" name="图片 1" descr="6e5c4657dcf88fc3914578cdf541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5c4657dcf88fc3914578cdf5412f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9F8E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图4-12 单屏布局</w:t>
      </w:r>
    </w:p>
    <w:p w14:paraId="2A33D1E3">
      <w:pPr>
        <w:numPr>
          <w:ilvl w:val="0"/>
          <w:numId w:val="12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根据需求通过拖动添加多媒体播放器、HDMI IN、文字窗口至对应屏幕；</w:t>
      </w:r>
    </w:p>
    <w:p w14:paraId="26C8A988">
      <w:pPr>
        <w:numPr>
          <w:ilvl w:val="0"/>
          <w:numId w:val="12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通过修改页面右侧的窗口横向、纵向坐标以及宽、高实现屏幕的分割，亦可直接利用鼠标对窗口进行拉伸、缩小等调整；</w:t>
      </w:r>
    </w:p>
    <w:p w14:paraId="4B55DA5E">
      <w:pPr>
        <w:numPr>
          <w:ilvl w:val="0"/>
          <w:numId w:val="12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选择对应的窗口进行添加素材、输入文本等操作；</w:t>
      </w:r>
    </w:p>
    <w:p w14:paraId="5F9175D5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694430" cy="2496820"/>
            <wp:effectExtent l="0" t="0" r="1270" b="17780"/>
            <wp:docPr id="4" name="图片 4" descr="277495b5a17845f915ec6d5dbd90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7495b5a17845f915ec6d5dbd90b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5D93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图4-13 单屏调试界面</w:t>
      </w:r>
    </w:p>
    <w:p w14:paraId="18A8FDBA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69" w:name="_Toc474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双屏显示与拼接</w:t>
      </w:r>
      <w:bookmarkEnd w:id="169"/>
    </w:p>
    <w:p w14:paraId="14FC49DC">
      <w:pPr>
        <w:numPr>
          <w:ilvl w:val="0"/>
          <w:numId w:val="13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屏幕布局设置中，根据需求选择横屏或竖屏，行列布局选择1×2或2×1，并根据实际显示效果进行角度旋转；</w:t>
      </w:r>
    </w:p>
    <w:p w14:paraId="26783468">
      <w:pPr>
        <w:numPr>
          <w:ilvl w:val="0"/>
          <w:numId w:val="13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根据需求通过拖动添加多媒体播放器、HDMI IN、文字窗口至对应屏幕；</w:t>
      </w:r>
    </w:p>
    <w:p w14:paraId="59E44566">
      <w:pPr>
        <w:numPr>
          <w:ilvl w:val="0"/>
          <w:numId w:val="13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通过调整窗口大小使其覆盖两个屏幕，可实现两个屏幕拼接；</w:t>
      </w:r>
    </w:p>
    <w:p w14:paraId="76880B84">
      <w:pPr>
        <w:numPr>
          <w:ilvl w:val="0"/>
          <w:numId w:val="13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亦可根据实际需求任意调整窗口位置大小或叠加多个窗口；</w:t>
      </w:r>
    </w:p>
    <w:p w14:paraId="47FF41C9">
      <w:pPr>
        <w:numPr>
          <w:ilvl w:val="0"/>
          <w:numId w:val="12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选择对应的窗口进行添加素材、输入文本等操作；</w:t>
      </w:r>
    </w:p>
    <w:p w14:paraId="19CDEBA1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881120" cy="2650490"/>
            <wp:effectExtent l="0" t="0" r="5080" b="16510"/>
            <wp:docPr id="5" name="图片 5" descr="7440a9e18758fa1f538c32316c32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440a9e18758fa1f538c32316c32c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6851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图4-14 双屏调试界面</w:t>
      </w:r>
    </w:p>
    <w:p w14:paraId="398B25D0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70" w:name="_Toc345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HDMI IN投屏功能</w:t>
      </w:r>
      <w:bookmarkEnd w:id="170"/>
    </w:p>
    <w:p w14:paraId="6CC53BA3">
      <w:pPr>
        <w:numPr>
          <w:ilvl w:val="0"/>
          <w:numId w:val="14"/>
        </w:numPr>
        <w:spacing w:line="360" w:lineRule="auto"/>
        <w:ind w:left="454" w:leftChars="0" w:hanging="341" w:firstLineChars="0"/>
        <w:jc w:val="both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利用HDMI线将电脑连接至控制器的HDMI IN接口（或选用HDMI无线传输器）；</w:t>
      </w:r>
    </w:p>
    <w:p w14:paraId="578BE69E">
      <w:pPr>
        <w:numPr>
          <w:ilvl w:val="0"/>
          <w:numId w:val="14"/>
        </w:numPr>
        <w:spacing w:line="360" w:lineRule="auto"/>
        <w:ind w:left="454" w:leftChars="0" w:hanging="341" w:firstLineChars="0"/>
        <w:jc w:val="both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电脑设置投屏方式；（如复制、扩展、仅电脑屏幕、仅第二屏幕）</w:t>
      </w:r>
    </w:p>
    <w:p w14:paraId="55E5D305">
      <w:pPr>
        <w:numPr>
          <w:ilvl w:val="0"/>
          <w:numId w:val="14"/>
        </w:numPr>
        <w:spacing w:line="360" w:lineRule="auto"/>
        <w:ind w:left="454" w:leftChars="0" w:hanging="341" w:firstLineChars="0"/>
        <w:jc w:val="both"/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打开需要投屏的内容，如PPT、表格、文档、视频、图片；</w:t>
      </w:r>
    </w:p>
    <w:p w14:paraId="65028449">
      <w:pPr>
        <w:numPr>
          <w:ilvl w:val="0"/>
          <w:numId w:val="14"/>
        </w:numPr>
        <w:spacing w:line="360" w:lineRule="auto"/>
        <w:ind w:left="454" w:leftChars="0" w:hanging="341" w:firstLineChars="0"/>
        <w:jc w:val="both"/>
        <w:rPr>
          <w:rFonts w:hint="default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sz w:val="24"/>
          <w:szCs w:val="24"/>
          <w:lang w:val="en-US" w:eastAsia="zh-CN"/>
        </w:rPr>
        <w:t>投屏内容在拼接屏上正常显示以后，即可利用鼠标进行操作。</w:t>
      </w:r>
    </w:p>
    <w:p w14:paraId="07A50A0E">
      <w:pPr>
        <w:numPr>
          <w:ilvl w:val="0"/>
          <w:numId w:val="0"/>
        </w:numPr>
        <w:spacing w:line="360" w:lineRule="auto"/>
        <w:ind w:left="101" w:leftChars="0"/>
        <w:jc w:val="both"/>
        <w:outlineLvl w:val="9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br w:type="page"/>
      </w:r>
    </w:p>
    <w:p w14:paraId="3711314A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171" w:name="_Toc11001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手机端软件操作指南</w:t>
      </w:r>
      <w:bookmarkEnd w:id="171"/>
    </w:p>
    <w:p w14:paraId="74285D34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172" w:name="_Toc19757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基本功能介绍</w:t>
      </w:r>
      <w:bookmarkEnd w:id="172"/>
    </w:p>
    <w:p w14:paraId="504B238C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73" w:name="_Toc776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初始界面</w:t>
      </w:r>
      <w:bookmarkEnd w:id="173"/>
    </w:p>
    <w:p w14:paraId="340F7405">
      <w:pPr>
        <w:numPr>
          <w:ilvl w:val="0"/>
          <w:numId w:val="0"/>
        </w:numPr>
        <w:spacing w:line="360" w:lineRule="auto"/>
        <w:ind w:left="101" w:leftChars="0" w:firstLine="480" w:firstLineChars="200"/>
        <w:jc w:val="both"/>
        <w:outlineLvl w:val="9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进入手机端软件VeeControl后,显示如下界面，保存过的节目都会出现在节目列表中，可对节目进行修改、删除以及发送到设备。</w:t>
      </w:r>
    </w:p>
    <w:p w14:paraId="00BC22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635125" cy="3247390"/>
            <wp:effectExtent l="9525" t="9525" r="12700" b="19685"/>
            <wp:docPr id="16" name="图片 16" descr="f7dc506a33d6078a0e577f7b0e4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7dc506a33d6078a0e577f7b0e43481"/>
                    <pic:cNvPicPr>
                      <a:picLocks noChangeAspect="1"/>
                    </pic:cNvPicPr>
                  </pic:nvPicPr>
                  <pic:blipFill>
                    <a:blip r:embed="rId28"/>
                    <a:srcRect t="3339" b="7345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32473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E2941B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图5-1 手机端VeeControl</w:t>
      </w:r>
    </w:p>
    <w:p w14:paraId="12F6B02D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74" w:name="_Toc24320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新增节目</w:t>
      </w:r>
      <w:bookmarkEnd w:id="174"/>
    </w:p>
    <w:p w14:paraId="5300B994">
      <w:pPr>
        <w:numPr>
          <w:ilvl w:val="0"/>
          <w:numId w:val="0"/>
        </w:numPr>
        <w:spacing w:line="360" w:lineRule="auto"/>
        <w:ind w:leftChars="0" w:firstLine="480" w:firstLineChars="20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点击下方的“+新增节目”，出现屏幕布局设置，可选择屏幕方向（横屏或者竖屏），屏幕数量即排列方式，如两个屏幕拼接，则选择1×2或2×1，选择后下方会出现屏幕示例。右上角可更改节目名称。</w:t>
      </w:r>
    </w:p>
    <w:p w14:paraId="07B65FC7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904365" cy="2395855"/>
            <wp:effectExtent l="9525" t="9525" r="10160" b="13970"/>
            <wp:docPr id="25" name="图片 25" descr="acfb985b11a8568ed9a7d7752ca4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cfb985b11a8568ed9a7d7752ca45f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3958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06328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图5-2 新增节目</w:t>
      </w:r>
    </w:p>
    <w:p w14:paraId="7634AF91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75" w:name="_Toc6577"/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>媒体窗口</w:t>
      </w:r>
      <w:bookmarkEnd w:id="175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编辑管理</w:t>
      </w:r>
    </w:p>
    <w:p w14:paraId="100C6F28">
      <w:pPr>
        <w:numPr>
          <w:ilvl w:val="0"/>
          <w:numId w:val="0"/>
        </w:numPr>
        <w:spacing w:line="360" w:lineRule="auto"/>
        <w:ind w:leftChars="0" w:firstLine="480" w:firstLineChars="20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用户可以根据实际需求改变相应属性。窗口X表示横向坐标，窗口Y表示纵向坐标。窗口W表示窗口的宽度，窗口H表示窗口的高度。点击“视频”，可以添加视频文件。点击“图片”，可以添加图片文件。点击“删除”，可以将当前的媒体窗口删除。媒体窗口编辑好之后，点击右上角的“保存”，即将当前编辑的属性保存下来。</w:t>
      </w:r>
    </w:p>
    <w:p w14:paraId="28A3AE6D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115185" cy="3128010"/>
            <wp:effectExtent l="9525" t="9525" r="27940" b="2476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rcRect t="4134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128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2A4D22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图5-3 媒体窗口设置</w:t>
      </w:r>
    </w:p>
    <w:p w14:paraId="0D24E36A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76" w:name="_Toc17194"/>
      <w:bookmarkStart w:id="177" w:name="_Toc26694"/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>文本窗口编辑管理</w:t>
      </w:r>
      <w:bookmarkEnd w:id="176"/>
      <w:bookmarkEnd w:id="177"/>
    </w:p>
    <w:p w14:paraId="43A51446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文本窗口创建后，在文本“请输入文字”提示框内填写用户需要的文本信息，也可以点击删除按钮清除当前所有文本信息。文本窗口X表示横向坐标，文本窗口Y表示纵向坐标，文本窗口W表示窗口的宽度，文本窗口H表示窗口的高度。“文字大小”可以调节文字的大、小。“文字颜色”可以设置文字的不同色彩。“背景颜色”，可以设置文字的背景显示颜色。“垂直对齐”可以让文字以不同方式对齐。“滚动速度”可以设置文字从右到左滚动的快慢速度。“删除”可以将当前文本窗口清除。</w:t>
      </w:r>
    </w:p>
    <w:p w14:paraId="4D773144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082800" cy="4385945"/>
            <wp:effectExtent l="9525" t="9525" r="22225" b="2413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4385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22CBA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图5-4 文本窗口设置</w:t>
      </w:r>
    </w:p>
    <w:p w14:paraId="65086E98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78" w:name="_Toc315"/>
      <w:bookmarkStart w:id="179" w:name="_Toc1101"/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>HDMI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>IN窗口编辑管理</w:t>
      </w:r>
      <w:bookmarkEnd w:id="178"/>
      <w:bookmarkEnd w:id="179"/>
    </w:p>
    <w:p w14:paraId="504B8BD0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HDMI IN窗口创建后，可以设置不同的属性。窗口X表示横向坐标，窗口Y表示纵向坐标，窗口W表示窗口的宽度，窗口H表示窗口的高度。“角度”可以设置画面的旋转角度，从0度到360度。“透明度”可以设置当前窗口的透明度，根据设定的值大、小不同，窗口的透明度也显示不同。“圆角”可以设置当前窗口的四个边角为弧形，根据设定的值大、小，改变弧度的大小。“删除”可以将当前HDMI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IN窗口清除。</w:t>
      </w:r>
    </w:p>
    <w:p w14:paraId="3640AA65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289175" cy="4114165"/>
            <wp:effectExtent l="9525" t="9525" r="25400" b="1016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4114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5184EF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图5-5 HDMI-IN窗口设置</w:t>
      </w:r>
    </w:p>
    <w:p w14:paraId="28E255F1">
      <w:pPr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br w:type="page"/>
      </w:r>
    </w:p>
    <w:p w14:paraId="1B57BC1E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180" w:name="_Toc26152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屏幕拼接与分割操作指南</w:t>
      </w:r>
      <w:bookmarkEnd w:id="180"/>
    </w:p>
    <w:p w14:paraId="6A4F20FA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81" w:name="_Toc11823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调试界面</w:t>
      </w:r>
      <w:bookmarkEnd w:id="181"/>
    </w:p>
    <w:p w14:paraId="40D25F67">
      <w:pPr>
        <w:numPr>
          <w:ilvl w:val="0"/>
          <w:numId w:val="0"/>
        </w:numPr>
        <w:spacing w:line="360" w:lineRule="auto"/>
        <w:ind w:left="101" w:leftChars="0" w:firstLine="480" w:firstLineChars="200"/>
        <w:jc w:val="both"/>
        <w:outlineLvl w:val="9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新增节目后进入如下图5-6所示操作界面。</w:t>
      </w:r>
    </w:p>
    <w:p w14:paraId="72EBF275">
      <w:pPr>
        <w:numPr>
          <w:ilvl w:val="0"/>
          <w:numId w:val="0"/>
        </w:numPr>
        <w:spacing w:line="360" w:lineRule="auto"/>
        <w:ind w:leftChars="0"/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3497580" cy="2962910"/>
            <wp:effectExtent l="9525" t="9525" r="17145" b="184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b="4905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962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2D01C9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图5-6 调试界面</w:t>
      </w:r>
    </w:p>
    <w:p w14:paraId="225D120A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82" w:name="_Toc7973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屏幕设置</w:t>
      </w:r>
      <w:bookmarkEnd w:id="182"/>
    </w:p>
    <w:p w14:paraId="0A0451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jc w:val="both"/>
        <w:textAlignment w:val="auto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点击图5-6所示右上角编辑，进入屏幕设置页面，可编辑节目名，调整屏幕角度及间隙。</w:t>
      </w:r>
    </w:p>
    <w:p w14:paraId="3E960E61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392805" cy="2118360"/>
            <wp:effectExtent l="0" t="0" r="17145" b="15240"/>
            <wp:docPr id="26" name="图片 26" descr="629d33cc1602538df722dc7b0ded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29d33cc1602538df722dc7b0ded8c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ACFA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图5-7 屏幕设置</w:t>
      </w:r>
    </w:p>
    <w:p w14:paraId="0E0A8A18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83" w:name="_Toc10451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保存</w:t>
      </w:r>
      <w:bookmarkEnd w:id="183"/>
    </w:p>
    <w:p w14:paraId="0DAF28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jc w:val="both"/>
        <w:textAlignment w:val="auto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完成窗口设计后，必须点击图5-6所示右上角的保存按钮，否则无法发送。每次修改窗口内容后必须点击保存后再发送。</w:t>
      </w:r>
    </w:p>
    <w:p w14:paraId="1764407E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84" w:name="_Toc3846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登录</w:t>
      </w:r>
      <w:bookmarkEnd w:id="184"/>
    </w:p>
    <w:p w14:paraId="4AA29F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jc w:val="both"/>
        <w:textAlignment w:val="auto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保存后，点击图5-6所示发送，进入图5-8节目发布页面，点击登录（初始账号：admin 密码：public）。也可修改密码。</w:t>
      </w:r>
    </w:p>
    <w:p w14:paraId="725D2714">
      <w:pPr>
        <w:numPr>
          <w:ilvl w:val="0"/>
          <w:numId w:val="0"/>
        </w:numPr>
        <w:spacing w:line="360" w:lineRule="auto"/>
        <w:jc w:val="center"/>
        <w:rPr>
          <w:rFonts w:ascii="Times New Roman" w:hAnsi="Times New Roman" w:eastAsia="宋体"/>
        </w:rPr>
      </w:pPr>
      <w:r>
        <w:drawing>
          <wp:inline distT="0" distB="0" distL="114300" distR="114300">
            <wp:extent cx="2688590" cy="1047750"/>
            <wp:effectExtent l="0" t="0" r="1651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7550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图5-8 节目发布</w:t>
      </w:r>
    </w:p>
    <w:p w14:paraId="4AC29B76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85" w:name="_Toc18411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设置</w:t>
      </w:r>
      <w:bookmarkEnd w:id="185"/>
    </w:p>
    <w:p w14:paraId="7FC19C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jc w:val="both"/>
        <w:textAlignment w:val="auto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若为初次使用，可点击图5-8中的设置修改设备名称，方便下次搜寻。并可查看如图5-9所示设备IP地址、SN\版本信息、存储空间等。</w:t>
      </w:r>
    </w:p>
    <w:p w14:paraId="5620C56E">
      <w:pPr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drawing>
          <wp:inline distT="0" distB="0" distL="114300" distR="114300">
            <wp:extent cx="1776730" cy="2104390"/>
            <wp:effectExtent l="9525" t="9525" r="23495" b="19685"/>
            <wp:docPr id="30" name="图片 30" descr="62f80eb94b4067d263d10792081c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2f80eb94b4067d263d10792081c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104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01AEA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图5-9 设备信息</w:t>
      </w:r>
    </w:p>
    <w:p w14:paraId="71421D3F">
      <w:pPr>
        <w:numPr>
          <w:ilvl w:val="2"/>
          <w:numId w:val="5"/>
        </w:numPr>
        <w:spacing w:line="360" w:lineRule="auto"/>
        <w:ind w:left="1141" w:leftChars="0" w:hanging="1040" w:firstLineChars="0"/>
        <w:jc w:val="both"/>
        <w:outlineLvl w:val="2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bookmarkStart w:id="186" w:name="_Toc15155"/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发送</w:t>
      </w:r>
      <w:bookmarkEnd w:id="186"/>
    </w:p>
    <w:p w14:paraId="53067E1C">
      <w:pPr>
        <w:numPr>
          <w:ilvl w:val="0"/>
          <w:numId w:val="0"/>
        </w:numPr>
        <w:spacing w:line="360" w:lineRule="auto"/>
        <w:ind w:firstLine="480" w:firstLineChars="200"/>
        <w:jc w:val="both"/>
        <w:outlineLvl w:val="9"/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完成上述操作步骤后，点击右上角发送按钮即可。</w:t>
      </w:r>
    </w:p>
    <w:p w14:paraId="17D0AAAF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 w:val="0"/>
          <w:bCs w:val="0"/>
          <w:sz w:val="30"/>
          <w:szCs w:val="30"/>
          <w:lang w:val="en-US" w:eastAsia="zh-CN"/>
        </w:rPr>
      </w:pPr>
      <w:bookmarkStart w:id="187" w:name="_Toc9764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维护与安全</w:t>
      </w:r>
      <w:bookmarkEnd w:id="187"/>
    </w:p>
    <w:p w14:paraId="769C380D">
      <w:pPr>
        <w:numPr>
          <w:ilvl w:val="0"/>
          <w:numId w:val="0"/>
        </w:numPr>
        <w:spacing w:line="360" w:lineRule="auto"/>
        <w:ind w:leftChars="0" w:firstLine="480" w:firstLineChars="20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本系统在出厂时经过严格调试，但不正确的使用可能会导致电击与火灾，为确保安全性及延长本系统的使用寿命、充分发挥本系统的最佳性能，请您在使用系统之前仔细阅读以下规</w:t>
      </w:r>
      <w:bookmarkStart w:id="193" w:name="_GoBack"/>
      <w:bookmarkEnd w:id="193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定，并认真遵守安全注意事项。</w:t>
      </w:r>
    </w:p>
    <w:p w14:paraId="691F512C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188" w:name="_Toc31464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注意事项</w:t>
      </w:r>
      <w:bookmarkEnd w:id="188"/>
    </w:p>
    <w:p w14:paraId="7747F740">
      <w:pPr>
        <w:numPr>
          <w:ilvl w:val="0"/>
          <w:numId w:val="15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在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电视屏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周围留出空间，以保证通风良好；通风口不要覆盖诸如报纸、桌布和窗帘等物品而妨碍通风。</w:t>
      </w:r>
    </w:p>
    <w:p w14:paraId="0DC266D7">
      <w:pPr>
        <w:numPr>
          <w:ilvl w:val="0"/>
          <w:numId w:val="15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不要放在户外，避免太阳直射、雨淋、风吹。</w:t>
      </w:r>
    </w:p>
    <w:p w14:paraId="49118F22">
      <w:pPr>
        <w:numPr>
          <w:ilvl w:val="0"/>
          <w:numId w:val="15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安装壁挂架前，必须核对安装墙体面的承重可靠性。</w:t>
      </w:r>
    </w:p>
    <w:p w14:paraId="0C32933E">
      <w:pPr>
        <w:numPr>
          <w:ilvl w:val="0"/>
          <w:numId w:val="15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当拔下电源插头时，请勿仅捏住电源线拔下。</w:t>
      </w:r>
    </w:p>
    <w:p w14:paraId="43E8A2D2">
      <w:pPr>
        <w:numPr>
          <w:ilvl w:val="0"/>
          <w:numId w:val="15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切勿在本机上面或附近放置热源或裸火源，如点燃的蜡烛或夜光灯等。</w:t>
      </w:r>
    </w:p>
    <w:p w14:paraId="5B5F49F6">
      <w:pPr>
        <w:numPr>
          <w:ilvl w:val="0"/>
          <w:numId w:val="15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如发现电源线破损，请勿继续使用。</w:t>
      </w:r>
    </w:p>
    <w:p w14:paraId="3D911025">
      <w:pPr>
        <w:numPr>
          <w:ilvl w:val="0"/>
          <w:numId w:val="15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为保护环境，废旧电池应按所在地区执行的回收方式处理。</w:t>
      </w:r>
    </w:p>
    <w:p w14:paraId="20EE78A5">
      <w:pPr>
        <w:numPr>
          <w:ilvl w:val="0"/>
          <w:numId w:val="16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lang w:val="en-US" w:eastAsia="zh-CN"/>
        </w:rPr>
        <w:t>禁止在潮湿、高温或易燃环境中使用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。</w:t>
      </w:r>
    </w:p>
    <w:p w14:paraId="5D93DBE6">
      <w:pPr>
        <w:numPr>
          <w:ilvl w:val="0"/>
          <w:numId w:val="16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lang w:val="en-US" w:eastAsia="zh-CN"/>
        </w:rPr>
        <w:t>儿童应在成人监护下使用互动功能</w:t>
      </w:r>
    </w:p>
    <w:p w14:paraId="570D0B29">
      <w:pPr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lang w:val="en-US" w:eastAsia="zh-CN"/>
        </w:rPr>
        <w:br w:type="page"/>
      </w:r>
    </w:p>
    <w:p w14:paraId="4C1E2741">
      <w:pPr>
        <w:numPr>
          <w:ilvl w:val="1"/>
          <w:numId w:val="5"/>
        </w:numPr>
        <w:spacing w:line="360" w:lineRule="auto"/>
        <w:ind w:left="850" w:leftChars="0" w:hanging="798" w:firstLineChars="0"/>
        <w:jc w:val="both"/>
        <w:outlineLvl w:val="1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189" w:name="_Toc20485"/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日常维护</w:t>
      </w:r>
      <w:bookmarkEnd w:id="189"/>
    </w:p>
    <w:p w14:paraId="264C4476">
      <w:pPr>
        <w:numPr>
          <w:ilvl w:val="0"/>
          <w:numId w:val="17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用柔润的干布擦拭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电视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机壳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及控制器机壳，若机壳很脏，请使用溶解于水的中性清洁剂擦拭，并避免碰到屏幕。</w:t>
      </w:r>
    </w:p>
    <w:p w14:paraId="44F3B1C5">
      <w:pPr>
        <w:numPr>
          <w:ilvl w:val="0"/>
          <w:numId w:val="17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请勿使用稀释剂、汽油、酒精等有机溶剂擦拭本机。在擦拭屏幕时，一定要使用专用的液晶清洁布（或柔软的纯棉无绒布）喷加适量无离子水，使清洁布略具潮湿感，再去轻轻擦拭。擦拭时，动作一定要轻，否则容易刮花屏幕。</w:t>
      </w:r>
    </w:p>
    <w:p w14:paraId="2174A643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190" w:name="_Toc23007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故障排除</w:t>
      </w:r>
      <w:bookmarkEnd w:id="190"/>
    </w:p>
    <w:tbl>
      <w:tblPr>
        <w:tblStyle w:val="2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4917"/>
      </w:tblGrid>
      <w:tr w14:paraId="30037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3322" w:type="dxa"/>
            <w:vAlign w:val="center"/>
          </w:tcPr>
          <w:p w14:paraId="636D5C22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故障</w:t>
            </w:r>
          </w:p>
        </w:tc>
        <w:tc>
          <w:tcPr>
            <w:tcW w:w="4917" w:type="dxa"/>
            <w:vAlign w:val="center"/>
          </w:tcPr>
          <w:p w14:paraId="1F817924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解决办法</w:t>
            </w:r>
          </w:p>
        </w:tc>
      </w:tr>
      <w:tr w14:paraId="77B74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  <w:jc w:val="center"/>
        </w:trPr>
        <w:tc>
          <w:tcPr>
            <w:tcW w:w="3322" w:type="dxa"/>
            <w:vAlign w:val="center"/>
          </w:tcPr>
          <w:p w14:paraId="75DA4685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无法开机</w:t>
            </w:r>
          </w:p>
        </w:tc>
        <w:tc>
          <w:tcPr>
            <w:tcW w:w="4917" w:type="dxa"/>
            <w:vAlign w:val="center"/>
          </w:tcPr>
          <w:p w14:paraId="7822A5DF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检查电源是否插入接口；</w:t>
            </w:r>
          </w:p>
          <w:p w14:paraId="45D603AF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插座是否供电正常；</w:t>
            </w:r>
          </w:p>
        </w:tc>
      </w:tr>
      <w:tr w14:paraId="60A84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  <w:jc w:val="center"/>
        </w:trPr>
        <w:tc>
          <w:tcPr>
            <w:tcW w:w="3322" w:type="dxa"/>
            <w:vAlign w:val="center"/>
          </w:tcPr>
          <w:p w14:paraId="6A668A6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无法进入PC端调试界面</w:t>
            </w:r>
          </w:p>
        </w:tc>
        <w:tc>
          <w:tcPr>
            <w:tcW w:w="4917" w:type="dxa"/>
            <w:vAlign w:val="center"/>
          </w:tcPr>
          <w:p w14:paraId="5301BDEF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检查IP地址是否正确；</w:t>
            </w:r>
          </w:p>
          <w:p w14:paraId="0E48C2E8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电脑与屏幕拼接服务器是否在同一网域；</w:t>
            </w:r>
          </w:p>
          <w:p w14:paraId="6F6D388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电脑网络连接是否正常；</w:t>
            </w:r>
          </w:p>
        </w:tc>
      </w:tr>
      <w:tr w14:paraId="35147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3322" w:type="dxa"/>
            <w:vAlign w:val="center"/>
          </w:tcPr>
          <w:p w14:paraId="37474307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无法进入手机端调试界面</w:t>
            </w:r>
          </w:p>
        </w:tc>
        <w:tc>
          <w:tcPr>
            <w:tcW w:w="4917" w:type="dxa"/>
            <w:vAlign w:val="center"/>
          </w:tcPr>
          <w:p w14:paraId="1AC9AD01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检查手机是否与屏幕拼接服务器在同一网域；</w:t>
            </w:r>
          </w:p>
        </w:tc>
      </w:tr>
      <w:tr w14:paraId="2F2E1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" w:hRule="atLeast"/>
          <w:jc w:val="center"/>
        </w:trPr>
        <w:tc>
          <w:tcPr>
            <w:tcW w:w="3322" w:type="dxa"/>
            <w:vAlign w:val="center"/>
          </w:tcPr>
          <w:p w14:paraId="467AADCE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拼接显示不完整</w:t>
            </w:r>
          </w:p>
        </w:tc>
        <w:tc>
          <w:tcPr>
            <w:tcW w:w="4917" w:type="dxa"/>
            <w:vAlign w:val="center"/>
          </w:tcPr>
          <w:p w14:paraId="5FD9249D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检查电视屏是否按顺序与控制器连接；</w:t>
            </w:r>
          </w:p>
          <w:p w14:paraId="2119B7A8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调整屏幕布局设置角度；</w:t>
            </w:r>
          </w:p>
        </w:tc>
      </w:tr>
    </w:tbl>
    <w:p w14:paraId="0F4CA7A9">
      <w:pPr>
        <w:numPr>
          <w:ilvl w:val="0"/>
          <w:numId w:val="5"/>
        </w:numPr>
        <w:spacing w:line="360" w:lineRule="auto"/>
        <w:ind w:left="425" w:leftChars="0" w:hanging="425" w:firstLineChars="0"/>
        <w:jc w:val="both"/>
        <w:outlineLvl w:val="0"/>
        <w:rPr>
          <w:rFonts w:hint="default" w:ascii="Times New Roman" w:hAnsi="Times New Roman" w:eastAsia="宋体"/>
          <w:b/>
          <w:bCs/>
          <w:sz w:val="30"/>
          <w:szCs w:val="30"/>
          <w:lang w:val="en-US" w:eastAsia="zh-CN"/>
        </w:rPr>
      </w:pPr>
      <w:bookmarkStart w:id="191" w:name="_Toc22125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技术支持</w:t>
      </w:r>
      <w:bookmarkEnd w:id="191"/>
    </w:p>
    <w:p w14:paraId="4C7A6F0D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官网：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instrText xml:space="preserve"> HYPERLINK "http://www.veeluame.com/" </w:instrTex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24"/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http://www.veeluame.com/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fldChar w:fldCharType="end"/>
      </w:r>
    </w:p>
    <w:p w14:paraId="20C34AEA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客服热线：</w:t>
      </w: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86-933020</w:t>
      </w:r>
    </w:p>
    <w:p w14:paraId="7B8473DD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联系邮箱：admin@veeluame.com</w:t>
      </w:r>
    </w:p>
    <w:p w14:paraId="537A28E2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保修：整套系统保修期限一年</w:t>
      </w:r>
    </w:p>
    <w:p w14:paraId="580689E4">
      <w:pPr>
        <w:numPr>
          <w:ilvl w:val="0"/>
          <w:numId w:val="0"/>
        </w:numPr>
        <w:spacing w:line="360" w:lineRule="auto"/>
        <w:ind w:leftChars="0"/>
        <w:jc w:val="both"/>
        <w:outlineLvl w:val="9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>注意：</w:t>
      </w:r>
      <w:r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  <w:t>具体参数以实物标签为准，保留技术升级解释权</w:t>
      </w:r>
    </w:p>
    <w:p w14:paraId="3B7928F1">
      <w:pPr>
        <w:numPr>
          <w:ilvl w:val="0"/>
          <w:numId w:val="0"/>
        </w:numPr>
        <w:spacing w:line="360" w:lineRule="auto"/>
        <w:ind w:leftChars="0"/>
        <w:jc w:val="both"/>
        <w:outlineLvl w:val="0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bookmarkStart w:id="192" w:name="_Toc12641"/>
      <w:r>
        <w:rPr>
          <w:rFonts w:hint="eastAsia" w:ascii="Times New Roman" w:hAnsi="Times New Roman" w:eastAsia="宋体"/>
          <w:b/>
          <w:bCs/>
          <w:sz w:val="30"/>
          <w:szCs w:val="30"/>
          <w:lang w:val="en-US" w:eastAsia="zh-CN"/>
        </w:rPr>
        <w:t>附录：</w:t>
      </w: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VeeControl控制器</w:t>
      </w:r>
      <w:r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  <w:t>接口示意图</w:t>
      </w:r>
      <w:bookmarkEnd w:id="192"/>
    </w:p>
    <w:p w14:paraId="22FBA691">
      <w:pPr>
        <w:numPr>
          <w:ilvl w:val="0"/>
          <w:numId w:val="0"/>
        </w:numPr>
        <w:spacing w:line="240" w:lineRule="auto"/>
        <w:ind w:leftChars="0"/>
        <w:jc w:val="both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2245" cy="707390"/>
            <wp:effectExtent l="0" t="0" r="14605" b="165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rcRect t="724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DA5E">
      <w:pPr>
        <w:numPr>
          <w:ilvl w:val="0"/>
          <w:numId w:val="0"/>
        </w:numPr>
        <w:spacing w:line="240" w:lineRule="auto"/>
        <w:ind w:leftChars="0"/>
        <w:jc w:val="center"/>
        <w:outlineLvl w:val="9"/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附图1 VeeControl正面示意图</w:t>
      </w:r>
    </w:p>
    <w:p w14:paraId="5E4A094A">
      <w:pPr>
        <w:numPr>
          <w:ilvl w:val="0"/>
          <w:numId w:val="0"/>
        </w:numPr>
        <w:spacing w:line="240" w:lineRule="auto"/>
        <w:ind w:leftChars="0"/>
        <w:jc w:val="center"/>
        <w:outlineLvl w:val="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33670" cy="741680"/>
            <wp:effectExtent l="0" t="0" r="508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00602">
      <w:pPr>
        <w:numPr>
          <w:ilvl w:val="0"/>
          <w:numId w:val="0"/>
        </w:numPr>
        <w:spacing w:line="240" w:lineRule="auto"/>
        <w:ind w:leftChars="0"/>
        <w:jc w:val="center"/>
        <w:outlineLvl w:val="9"/>
        <w:rPr>
          <w:rFonts w:hint="default" w:ascii="Times New Roman" w:hAnsi="Times New Roman" w:eastAsia="宋体" w:cs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宋体"/>
          <w:sz w:val="21"/>
          <w:szCs w:val="21"/>
          <w:lang w:val="en-US" w:eastAsia="zh-CN"/>
        </w:rPr>
        <w:t>附图2 VeeControl背面接口示意图</w:t>
      </w: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2864"/>
        <w:gridCol w:w="4134"/>
      </w:tblGrid>
      <w:tr w14:paraId="2E587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4" w:type="dxa"/>
            <w:vAlign w:val="center"/>
          </w:tcPr>
          <w:p w14:paraId="3BC77CE2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864" w:type="dxa"/>
            <w:vAlign w:val="center"/>
          </w:tcPr>
          <w:p w14:paraId="087D968D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接口名称</w:t>
            </w:r>
          </w:p>
        </w:tc>
        <w:tc>
          <w:tcPr>
            <w:tcW w:w="4134" w:type="dxa"/>
            <w:vAlign w:val="center"/>
          </w:tcPr>
          <w:p w14:paraId="5F8649A9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接口说明</w:t>
            </w:r>
          </w:p>
        </w:tc>
      </w:tr>
      <w:tr w14:paraId="75046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48EFF9E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64" w:type="dxa"/>
            <w:vAlign w:val="center"/>
          </w:tcPr>
          <w:p w14:paraId="512054A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Power</w:t>
            </w:r>
          </w:p>
        </w:tc>
        <w:tc>
          <w:tcPr>
            <w:tcW w:w="4134" w:type="dxa"/>
            <w:vAlign w:val="center"/>
          </w:tcPr>
          <w:p w14:paraId="551E8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12V电源</w:t>
            </w:r>
          </w:p>
        </w:tc>
      </w:tr>
      <w:tr w14:paraId="56830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43639007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864" w:type="dxa"/>
            <w:vAlign w:val="center"/>
          </w:tcPr>
          <w:p w14:paraId="565FB3F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Audio out</w:t>
            </w:r>
          </w:p>
        </w:tc>
        <w:tc>
          <w:tcPr>
            <w:tcW w:w="4134" w:type="dxa"/>
            <w:vAlign w:val="center"/>
          </w:tcPr>
          <w:p w14:paraId="18EB01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音频输出：一路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3.5mm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，一路光纤</w:t>
            </w:r>
          </w:p>
        </w:tc>
      </w:tr>
      <w:tr w14:paraId="4F266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7FE4C84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864" w:type="dxa"/>
            <w:vAlign w:val="center"/>
          </w:tcPr>
          <w:p w14:paraId="315F36B0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LAN</w:t>
            </w:r>
          </w:p>
        </w:tc>
        <w:tc>
          <w:tcPr>
            <w:tcW w:w="4134" w:type="dxa"/>
            <w:vAlign w:val="center"/>
          </w:tcPr>
          <w:p w14:paraId="1DD0A7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千兆网接入网络</w:t>
            </w:r>
          </w:p>
        </w:tc>
      </w:tr>
      <w:tr w14:paraId="683A7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797298C2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864" w:type="dxa"/>
            <w:vAlign w:val="center"/>
          </w:tcPr>
          <w:p w14:paraId="0CA2388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 OUT 2K</w:t>
            </w:r>
          </w:p>
        </w:tc>
        <w:tc>
          <w:tcPr>
            <w:tcW w:w="4134" w:type="dxa"/>
            <w:vAlign w:val="center"/>
          </w:tcPr>
          <w:p w14:paraId="4BB7E0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信号源输出</w:t>
            </w:r>
          </w:p>
        </w:tc>
      </w:tr>
      <w:tr w14:paraId="687A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38ED8484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864" w:type="dxa"/>
            <w:vAlign w:val="center"/>
          </w:tcPr>
          <w:p w14:paraId="04C9148B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 OUT 2K/4K</w:t>
            </w:r>
          </w:p>
        </w:tc>
        <w:tc>
          <w:tcPr>
            <w:tcW w:w="4134" w:type="dxa"/>
            <w:vAlign w:val="center"/>
          </w:tcPr>
          <w:p w14:paraId="07A219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信号源输出:支持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2K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或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4K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分辨率</w:t>
            </w:r>
          </w:p>
        </w:tc>
      </w:tr>
      <w:tr w14:paraId="1DEA4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7430AF57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864" w:type="dxa"/>
            <w:vAlign w:val="center"/>
          </w:tcPr>
          <w:p w14:paraId="7A093F0E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 IN</w:t>
            </w:r>
          </w:p>
        </w:tc>
        <w:tc>
          <w:tcPr>
            <w:tcW w:w="4134" w:type="dxa"/>
            <w:vAlign w:val="center"/>
          </w:tcPr>
          <w:p w14:paraId="2769B0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HDMI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信号输入</w:t>
            </w:r>
          </w:p>
        </w:tc>
      </w:tr>
      <w:tr w14:paraId="78FC8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027946F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864" w:type="dxa"/>
            <w:vAlign w:val="center"/>
          </w:tcPr>
          <w:p w14:paraId="4BAB2EBA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USB</w:t>
            </w:r>
          </w:p>
        </w:tc>
        <w:tc>
          <w:tcPr>
            <w:tcW w:w="4134" w:type="dxa"/>
            <w:vAlign w:val="center"/>
          </w:tcPr>
          <w:p w14:paraId="6D1E9A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可接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U</w:t>
            </w: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盘</w:t>
            </w:r>
          </w:p>
        </w:tc>
      </w:tr>
      <w:tr w14:paraId="21756F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277B6CFA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864" w:type="dxa"/>
            <w:vAlign w:val="center"/>
          </w:tcPr>
          <w:p w14:paraId="426C311F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SYS</w:t>
            </w:r>
          </w:p>
        </w:tc>
        <w:tc>
          <w:tcPr>
            <w:tcW w:w="4134" w:type="dxa"/>
            <w:vAlign w:val="center"/>
          </w:tcPr>
          <w:p w14:paraId="6D51A9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红色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LED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灯为电源指示灯；绿色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LED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灯为系统工作指示灯。当系统正常工作时，红色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LED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灯长亮，绿色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LED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灯频繁闪烁</w:t>
            </w:r>
          </w:p>
        </w:tc>
      </w:tr>
      <w:tr w14:paraId="43CF2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4" w:type="dxa"/>
            <w:vAlign w:val="center"/>
          </w:tcPr>
          <w:p w14:paraId="3C17C92C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864" w:type="dxa"/>
            <w:vAlign w:val="center"/>
          </w:tcPr>
          <w:p w14:paraId="42C29A81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RESET</w:t>
            </w:r>
          </w:p>
        </w:tc>
        <w:tc>
          <w:tcPr>
            <w:tcW w:w="4134" w:type="dxa"/>
            <w:vAlign w:val="center"/>
          </w:tcPr>
          <w:p w14:paraId="0D0AE2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系统复位。长按约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10</w:t>
            </w:r>
            <w:r>
              <w:rPr>
                <w:rFonts w:hint="eastAsia" w:ascii="Times New Roman" w:hAnsi="Times New Roman" w:eastAsia="宋体" w:cs="宋体"/>
                <w:color w:val="auto"/>
                <w:sz w:val="24"/>
                <w:szCs w:val="24"/>
              </w:rPr>
              <w:t>秒，系统重启。注：此项操作会清除所有数据，包括设备内素材。</w:t>
            </w:r>
          </w:p>
        </w:tc>
      </w:tr>
    </w:tbl>
    <w:p w14:paraId="0665812B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</w:p>
    <w:sectPr>
      <w:footerReference r:id="rId6" w:type="default"/>
      <w:pgSz w:w="11906" w:h="16838"/>
      <w:pgMar w:top="1440" w:right="1800" w:bottom="1440" w:left="1800" w:header="765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34A3B"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14905A">
                          <w:pPr>
                            <w:pStyle w:val="13"/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14905A">
                    <w:pPr>
                      <w:pStyle w:val="13"/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510891">
    <w:pPr>
      <w:pStyle w:val="14"/>
      <w:pBdr>
        <w:bottom w:val="single" w:color="auto" w:sz="4" w:space="1"/>
      </w:pBdr>
      <w:rPr>
        <w:rFonts w:hint="eastAsia" w:eastAsiaTheme="minorEastAsia"/>
        <w:lang w:val="en-US" w:eastAsia="zh-CN"/>
      </w:rPr>
    </w:pPr>
    <w:r>
      <w:drawing>
        <wp:inline distT="0" distB="0" distL="114300" distR="114300">
          <wp:extent cx="1410970" cy="353060"/>
          <wp:effectExtent l="0" t="0" r="17780" b="8890"/>
          <wp:docPr id="2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0970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</w:t>
    </w:r>
    <w:r>
      <w:rPr>
        <w:rFonts w:hint="eastAsia"/>
        <w:lang w:val="en-US" w:eastAsia="zh-CN"/>
      </w:rPr>
      <w:fldChar w:fldCharType="begin"/>
    </w:r>
    <w:r>
      <w:rPr>
        <w:rFonts w:hint="eastAsia"/>
        <w:lang w:val="en-US" w:eastAsia="zh-CN"/>
      </w:rPr>
      <w:instrText xml:space="preserve"> HYPERLINK "http://www.veeluame.com/" </w:instrText>
    </w:r>
    <w:r>
      <w:rPr>
        <w:rFonts w:hint="eastAsia"/>
        <w:lang w:val="en-US" w:eastAsia="zh-CN"/>
      </w:rPr>
      <w:fldChar w:fldCharType="separate"/>
    </w:r>
    <w:r>
      <w:rPr>
        <w:rStyle w:val="24"/>
        <w:rFonts w:hint="eastAsia"/>
        <w:lang w:val="en-US" w:eastAsia="zh-CN"/>
      </w:rPr>
      <w:t>http://www.veeluame.com/</w:t>
    </w:r>
    <w:r>
      <w:rPr>
        <w:rFonts w:hint="eastAsia"/>
        <w:lang w:val="en-US" w:eastAsia="zh-CN"/>
      </w:rPr>
      <w:fldChar w:fldCharType="end"/>
    </w:r>
    <w:r>
      <w:rPr>
        <w:rFonts w:hint="eastAsia"/>
        <w:lang w:val="en-US" w:eastAsia="zh-CN"/>
      </w:rPr>
      <w:t xml:space="preserve">                 广州蕙鸾科技有限公司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65D0C3"/>
    <w:multiLevelType w:val="singleLevel"/>
    <w:tmpl w:val="9D65D0C3"/>
    <w:lvl w:ilvl="0" w:tentative="0">
      <w:start w:val="1"/>
      <w:numFmt w:val="lowerLetter"/>
      <w:lvlText w:val="%1."/>
      <w:lvlJc w:val="left"/>
      <w:pPr>
        <w:ind w:left="454" w:leftChars="0" w:hanging="341" w:firstLineChars="0"/>
      </w:pPr>
      <w:rPr>
        <w:rFonts w:hint="default"/>
      </w:rPr>
    </w:lvl>
  </w:abstractNum>
  <w:abstractNum w:abstractNumId="1">
    <w:nsid w:val="A89E850A"/>
    <w:multiLevelType w:val="singleLevel"/>
    <w:tmpl w:val="A89E850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191D0A9"/>
    <w:multiLevelType w:val="singleLevel"/>
    <w:tmpl w:val="B191D0A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3E87E44"/>
    <w:multiLevelType w:val="singleLevel"/>
    <w:tmpl w:val="B3E87E4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DA0A9B5E"/>
    <w:multiLevelType w:val="singleLevel"/>
    <w:tmpl w:val="DA0A9B5E"/>
    <w:lvl w:ilvl="0" w:tentative="0">
      <w:start w:val="1"/>
      <w:numFmt w:val="bullet"/>
      <w:lvlText w:val=""/>
      <w:lvlJc w:val="left"/>
      <w:pPr>
        <w:ind w:left="420" w:hanging="137"/>
      </w:pPr>
      <w:rPr>
        <w:rFonts w:hint="default" w:ascii="Wingdings" w:hAnsi="Wingdings"/>
      </w:rPr>
    </w:lvl>
  </w:abstractNum>
  <w:abstractNum w:abstractNumId="5">
    <w:nsid w:val="DAD0A90E"/>
    <w:multiLevelType w:val="singleLevel"/>
    <w:tmpl w:val="DAD0A90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F1E1BD32"/>
    <w:multiLevelType w:val="multilevel"/>
    <w:tmpl w:val="F1E1BD32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 w:ascii="Times New Roman" w:hAnsi="Times New Roman" w:cs="Times New Roman"/>
        <w:b/>
        <w:bCs/>
        <w:sz w:val="30"/>
        <w:szCs w:val="30"/>
      </w:rPr>
    </w:lvl>
    <w:lvl w:ilvl="1" w:tentative="0">
      <w:start w:val="1"/>
      <w:numFmt w:val="decimal"/>
      <w:suff w:val="space"/>
      <w:lvlText w:val="%1.%2."/>
      <w:lvlJc w:val="left"/>
      <w:pPr>
        <w:ind w:left="850" w:hanging="798"/>
      </w:pPr>
      <w:rPr>
        <w:rFonts w:hint="default" w:ascii="Times New Roman" w:hAnsi="Times New Roman" w:cs="Times New Roman"/>
        <w:b/>
        <w:bCs/>
        <w:sz w:val="28"/>
        <w:szCs w:val="28"/>
      </w:rPr>
    </w:lvl>
    <w:lvl w:ilvl="2" w:tentative="0">
      <w:start w:val="1"/>
      <w:numFmt w:val="decimal"/>
      <w:lvlText w:val="%1.%2.%3."/>
      <w:lvlJc w:val="left"/>
      <w:pPr>
        <w:ind w:left="1141" w:leftChars="0" w:hanging="1040" w:firstLineChars="0"/>
      </w:pPr>
      <w:rPr>
        <w:rFonts w:hint="default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7">
    <w:nsid w:val="09474CAF"/>
    <w:multiLevelType w:val="multilevel"/>
    <w:tmpl w:val="09474CAF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  <w:sz w:val="24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8">
    <w:nsid w:val="14FF544B"/>
    <w:multiLevelType w:val="singleLevel"/>
    <w:tmpl w:val="14FF544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16856326"/>
    <w:multiLevelType w:val="singleLevel"/>
    <w:tmpl w:val="1685632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37C95C97"/>
    <w:multiLevelType w:val="singleLevel"/>
    <w:tmpl w:val="37C95C97"/>
    <w:lvl w:ilvl="0" w:tentative="0">
      <w:start w:val="1"/>
      <w:numFmt w:val="lowerLetter"/>
      <w:lvlText w:val="%1."/>
      <w:lvlJc w:val="left"/>
      <w:pPr>
        <w:ind w:left="454" w:leftChars="0" w:hanging="341" w:firstLineChars="0"/>
      </w:pPr>
      <w:rPr>
        <w:rFonts w:hint="default"/>
      </w:rPr>
    </w:lvl>
  </w:abstractNum>
  <w:abstractNum w:abstractNumId="11">
    <w:nsid w:val="3EF534D9"/>
    <w:multiLevelType w:val="singleLevel"/>
    <w:tmpl w:val="3EF534D9"/>
    <w:lvl w:ilvl="0" w:tentative="0">
      <w:start w:val="1"/>
      <w:numFmt w:val="bullet"/>
      <w:lvlText w:val=""/>
      <w:lvlJc w:val="left"/>
      <w:pPr>
        <w:ind w:left="420" w:hanging="137"/>
      </w:pPr>
      <w:rPr>
        <w:rFonts w:hint="default" w:ascii="Wingdings" w:hAnsi="Wingdings"/>
      </w:rPr>
    </w:lvl>
  </w:abstractNum>
  <w:abstractNum w:abstractNumId="12">
    <w:nsid w:val="4370A721"/>
    <w:multiLevelType w:val="multilevel"/>
    <w:tmpl w:val="4370A72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  <w:color w:val="000000" w:themeColor="text1"/>
        <w:szCs w:val="24"/>
        <w14:textFill>
          <w14:solidFill>
            <w14:schemeClr w14:val="tx1"/>
          </w14:solidFill>
        </w14:textFill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3">
    <w:nsid w:val="466E1234"/>
    <w:multiLevelType w:val="singleLevel"/>
    <w:tmpl w:val="466E123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4FF6DCEC"/>
    <w:multiLevelType w:val="singleLevel"/>
    <w:tmpl w:val="4FF6DCEC"/>
    <w:lvl w:ilvl="0" w:tentative="0">
      <w:start w:val="1"/>
      <w:numFmt w:val="lowerLetter"/>
      <w:lvlText w:val="%1."/>
      <w:lvlJc w:val="left"/>
      <w:pPr>
        <w:ind w:left="454" w:leftChars="0" w:hanging="341" w:firstLineChars="0"/>
      </w:pPr>
      <w:rPr>
        <w:rFonts w:hint="default"/>
      </w:rPr>
    </w:lvl>
  </w:abstractNum>
  <w:abstractNum w:abstractNumId="15">
    <w:nsid w:val="5D9EEF1E"/>
    <w:multiLevelType w:val="multilevel"/>
    <w:tmpl w:val="5D9EEF1E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 w:ascii="Times New Roman" w:hAnsi="Times New Roman" w:cs="Times New Roman"/>
        <w:sz w:val="28"/>
        <w:szCs w:val="28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6">
    <w:nsid w:val="7185FC23"/>
    <w:multiLevelType w:val="singleLevel"/>
    <w:tmpl w:val="7185FC2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5"/>
  </w:num>
  <w:num w:numId="5">
    <w:abstractNumId w:val="6"/>
  </w:num>
  <w:num w:numId="6">
    <w:abstractNumId w:val="4"/>
  </w:num>
  <w:num w:numId="7">
    <w:abstractNumId w:val="11"/>
  </w:num>
  <w:num w:numId="8">
    <w:abstractNumId w:val="13"/>
  </w:num>
  <w:num w:numId="9">
    <w:abstractNumId w:val="1"/>
  </w:num>
  <w:num w:numId="10">
    <w:abstractNumId w:val="2"/>
  </w:num>
  <w:num w:numId="11">
    <w:abstractNumId w:val="5"/>
  </w:num>
  <w:num w:numId="12">
    <w:abstractNumId w:val="14"/>
  </w:num>
  <w:num w:numId="13">
    <w:abstractNumId w:val="0"/>
  </w:num>
  <w:num w:numId="14">
    <w:abstractNumId w:val="10"/>
  </w:num>
  <w:num w:numId="15">
    <w:abstractNumId w:val="8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B1"/>
    <w:rsid w:val="002044D5"/>
    <w:rsid w:val="00810EB1"/>
    <w:rsid w:val="00D06A7C"/>
    <w:rsid w:val="00F2175D"/>
    <w:rsid w:val="00F62683"/>
    <w:rsid w:val="026B3007"/>
    <w:rsid w:val="0293255D"/>
    <w:rsid w:val="07247C28"/>
    <w:rsid w:val="07D0007A"/>
    <w:rsid w:val="0C881486"/>
    <w:rsid w:val="0CB51635"/>
    <w:rsid w:val="0F2044D8"/>
    <w:rsid w:val="0FD42B59"/>
    <w:rsid w:val="10AD4F92"/>
    <w:rsid w:val="115F642C"/>
    <w:rsid w:val="11967277"/>
    <w:rsid w:val="122B4561"/>
    <w:rsid w:val="13AD1025"/>
    <w:rsid w:val="1F406AC5"/>
    <w:rsid w:val="21130D81"/>
    <w:rsid w:val="21E31507"/>
    <w:rsid w:val="22B83BEE"/>
    <w:rsid w:val="27DD40F7"/>
    <w:rsid w:val="2BFD08C4"/>
    <w:rsid w:val="2E2465DC"/>
    <w:rsid w:val="2FA96EE2"/>
    <w:rsid w:val="305E15C5"/>
    <w:rsid w:val="32FB6DA0"/>
    <w:rsid w:val="34425697"/>
    <w:rsid w:val="34D05C24"/>
    <w:rsid w:val="35D36EC5"/>
    <w:rsid w:val="37A367C3"/>
    <w:rsid w:val="37CF6ECD"/>
    <w:rsid w:val="39315D4D"/>
    <w:rsid w:val="39913430"/>
    <w:rsid w:val="40385F6A"/>
    <w:rsid w:val="44EF13D4"/>
    <w:rsid w:val="46CA797A"/>
    <w:rsid w:val="475B74F2"/>
    <w:rsid w:val="4ACF7373"/>
    <w:rsid w:val="4B1F48B6"/>
    <w:rsid w:val="4BAE4A17"/>
    <w:rsid w:val="4DD25E62"/>
    <w:rsid w:val="4E45766F"/>
    <w:rsid w:val="4EC759C0"/>
    <w:rsid w:val="4F396E5C"/>
    <w:rsid w:val="53867E9D"/>
    <w:rsid w:val="56985050"/>
    <w:rsid w:val="5AD30459"/>
    <w:rsid w:val="5F443B39"/>
    <w:rsid w:val="5F526256"/>
    <w:rsid w:val="651D32BE"/>
    <w:rsid w:val="68E24E81"/>
    <w:rsid w:val="6AA87672"/>
    <w:rsid w:val="6AED5584"/>
    <w:rsid w:val="6BCF0F99"/>
    <w:rsid w:val="6D95035A"/>
    <w:rsid w:val="6FFA1FD5"/>
    <w:rsid w:val="70DF67C7"/>
    <w:rsid w:val="760140DA"/>
    <w:rsid w:val="779C34BE"/>
    <w:rsid w:val="7931250E"/>
    <w:rsid w:val="7A1A7DD0"/>
    <w:rsid w:val="7C016BE2"/>
    <w:rsid w:val="7EF66C5B"/>
    <w:rsid w:val="7F06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numPr>
        <w:ilvl w:val="0"/>
        <w:numId w:val="1"/>
      </w:numPr>
      <w:spacing w:before="480" w:after="80"/>
      <w:ind w:left="432" w:hanging="432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4"/>
    <w:link w:val="26"/>
    <w:semiHidden/>
    <w:unhideWhenUsed/>
    <w:qFormat/>
    <w:uiPriority w:val="9"/>
    <w:pPr>
      <w:keepNext/>
      <w:keepLines/>
      <w:numPr>
        <w:ilvl w:val="1"/>
        <w:numId w:val="2"/>
      </w:numPr>
      <w:spacing w:before="160" w:after="80"/>
      <w:ind w:left="575" w:hanging="575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5">
    <w:name w:val="heading 3"/>
    <w:basedOn w:val="1"/>
    <w:next w:val="1"/>
    <w:link w:val="27"/>
    <w:semiHidden/>
    <w:unhideWhenUsed/>
    <w:qFormat/>
    <w:uiPriority w:val="9"/>
    <w:pPr>
      <w:keepNext/>
      <w:keepLines/>
      <w:numPr>
        <w:ilvl w:val="2"/>
        <w:numId w:val="1"/>
      </w:numPr>
      <w:spacing w:before="160" w:after="80"/>
      <w:ind w:left="720" w:hanging="72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6">
    <w:name w:val="heading 4"/>
    <w:basedOn w:val="1"/>
    <w:next w:val="1"/>
    <w:link w:val="28"/>
    <w:semiHidden/>
    <w:unhideWhenUsed/>
    <w:qFormat/>
    <w:uiPriority w:val="9"/>
    <w:pPr>
      <w:keepNext/>
      <w:keepLines/>
      <w:numPr>
        <w:ilvl w:val="3"/>
        <w:numId w:val="1"/>
      </w:numPr>
      <w:spacing w:before="80" w:after="40"/>
      <w:ind w:left="864" w:hanging="864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7">
    <w:name w:val="heading 5"/>
    <w:basedOn w:val="1"/>
    <w:next w:val="1"/>
    <w:link w:val="29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ind w:left="1008" w:hanging="1008"/>
      <w:outlineLvl w:val="4"/>
    </w:pPr>
    <w:rPr>
      <w:rFonts w:cstheme="majorBidi"/>
      <w:color w:val="2F5597" w:themeColor="accent1" w:themeShade="BF"/>
      <w:sz w:val="24"/>
    </w:rPr>
  </w:style>
  <w:style w:type="paragraph" w:styleId="8">
    <w:name w:val="heading 6"/>
    <w:basedOn w:val="1"/>
    <w:next w:val="1"/>
    <w:link w:val="30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ind w:left="1151" w:hanging="1151"/>
      <w:outlineLvl w:val="5"/>
    </w:pPr>
    <w:rPr>
      <w:rFonts w:cstheme="majorBidi"/>
      <w:b/>
      <w:bCs/>
      <w:color w:val="2F5597" w:themeColor="accent1" w:themeShade="BF"/>
    </w:rPr>
  </w:style>
  <w:style w:type="paragraph" w:styleId="9">
    <w:name w:val="heading 7"/>
    <w:basedOn w:val="1"/>
    <w:next w:val="1"/>
    <w:link w:val="31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ind w:left="1296" w:hanging="1296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8"/>
    <w:basedOn w:val="1"/>
    <w:next w:val="1"/>
    <w:link w:val="32"/>
    <w:semiHidden/>
    <w:unhideWhenUsed/>
    <w:qFormat/>
    <w:uiPriority w:val="9"/>
    <w:pPr>
      <w:keepNext/>
      <w:keepLines/>
      <w:numPr>
        <w:ilvl w:val="7"/>
        <w:numId w:val="1"/>
      </w:numPr>
      <w:spacing w:after="0"/>
      <w:ind w:left="1440" w:hanging="144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1">
    <w:name w:val="heading 9"/>
    <w:basedOn w:val="1"/>
    <w:next w:val="1"/>
    <w:link w:val="33"/>
    <w:semiHidden/>
    <w:unhideWhenUsed/>
    <w:qFormat/>
    <w:uiPriority w:val="9"/>
    <w:pPr>
      <w:keepNext/>
      <w:keepLines/>
      <w:numPr>
        <w:ilvl w:val="8"/>
        <w:numId w:val="1"/>
      </w:numPr>
      <w:spacing w:after="0"/>
      <w:ind w:left="1583" w:hanging="1583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数字太和正文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styleId="12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semiHidden/>
    <w:unhideWhenUsed/>
    <w:qFormat/>
    <w:uiPriority w:val="39"/>
  </w:style>
  <w:style w:type="paragraph" w:styleId="16">
    <w:name w:val="Subtitle"/>
    <w:basedOn w:val="1"/>
    <w:next w:val="1"/>
    <w:link w:val="3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9">
    <w:name w:val="Title"/>
    <w:basedOn w:val="1"/>
    <w:next w:val="1"/>
    <w:link w:val="3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21">
    <w:name w:val="Table Grid"/>
    <w:basedOn w:val="2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b/>
    </w:rPr>
  </w:style>
  <w:style w:type="character" w:styleId="24">
    <w:name w:val="Hyperlink"/>
    <w:basedOn w:val="22"/>
    <w:semiHidden/>
    <w:unhideWhenUsed/>
    <w:qFormat/>
    <w:uiPriority w:val="99"/>
    <w:rPr>
      <w:color w:val="0000FF"/>
      <w:u w:val="single"/>
    </w:rPr>
  </w:style>
  <w:style w:type="character" w:customStyle="1" w:styleId="25">
    <w:name w:val="标题 1 字符"/>
    <w:basedOn w:val="22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6">
    <w:name w:val="标题 2 字符"/>
    <w:basedOn w:val="22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7">
    <w:name w:val="标题 3 字符"/>
    <w:basedOn w:val="22"/>
    <w:link w:val="5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8">
    <w:name w:val="标题 4 字符"/>
    <w:basedOn w:val="22"/>
    <w:link w:val="6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9">
    <w:name w:val="标题 5 字符"/>
    <w:basedOn w:val="22"/>
    <w:link w:val="7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30">
    <w:name w:val="标题 6 字符"/>
    <w:basedOn w:val="22"/>
    <w:link w:val="8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31">
    <w:name w:val="标题 7 字符"/>
    <w:basedOn w:val="22"/>
    <w:link w:val="9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8 字符"/>
    <w:basedOn w:val="22"/>
    <w:link w:val="10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标题 9 字符"/>
    <w:basedOn w:val="22"/>
    <w:link w:val="11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4">
    <w:name w:val="标题 字符"/>
    <w:basedOn w:val="22"/>
    <w:link w:val="19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5">
    <w:name w:val="副标题 字符"/>
    <w:basedOn w:val="22"/>
    <w:link w:val="16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6">
    <w:name w:val="Quote"/>
    <w:basedOn w:val="1"/>
    <w:next w:val="1"/>
    <w:link w:val="3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7">
    <w:name w:val="引用 字符"/>
    <w:basedOn w:val="22"/>
    <w:link w:val="3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8">
    <w:name w:val="List Paragraph"/>
    <w:basedOn w:val="1"/>
    <w:qFormat/>
    <w:uiPriority w:val="34"/>
    <w:pPr>
      <w:ind w:left="720"/>
      <w:contextualSpacing/>
    </w:pPr>
  </w:style>
  <w:style w:type="character" w:customStyle="1" w:styleId="39">
    <w:name w:val="Intense Emphasis"/>
    <w:basedOn w:val="22"/>
    <w:qFormat/>
    <w:uiPriority w:val="21"/>
    <w:rPr>
      <w:i/>
      <w:iCs/>
      <w:color w:val="2F5597" w:themeColor="accent1" w:themeShade="BF"/>
    </w:rPr>
  </w:style>
  <w:style w:type="paragraph" w:styleId="40">
    <w:name w:val="Intense Quote"/>
    <w:basedOn w:val="1"/>
    <w:next w:val="1"/>
    <w:link w:val="4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41">
    <w:name w:val="明显引用 字符"/>
    <w:basedOn w:val="22"/>
    <w:link w:val="40"/>
    <w:qFormat/>
    <w:uiPriority w:val="30"/>
    <w:rPr>
      <w:i/>
      <w:iCs/>
      <w:color w:val="2F5597" w:themeColor="accent1" w:themeShade="BF"/>
    </w:rPr>
  </w:style>
  <w:style w:type="character" w:customStyle="1" w:styleId="42">
    <w:name w:val="Intense Reference"/>
    <w:basedOn w:val="22"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4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6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4993</Words>
  <Characters>5760</Characters>
  <Lines>1</Lines>
  <Paragraphs>1</Paragraphs>
  <TotalTime>1</TotalTime>
  <ScaleCrop>false</ScaleCrop>
  <LinksUpToDate>false</LinksUpToDate>
  <CharactersWithSpaces>6012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2025-03-26T07:20:00Z</dcterms:created>
  <dc:creator>苏 苏</dc:creator>
  <cp:lastModifiedBy>面包仔</cp:lastModifiedBy>
  <dcterms:modified xsi:type="dcterms:W3CDTF">2025-05-15T08:26:56Z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eyJoZGlkIjoiY2Q3NmU3ZWFkMzdiNDllZmJlNTJhYmFjZDM0YTVmNjgiLCJ1c2VySWQiOiIxNTMyNTQ2NzU4In0=</vt:lpwstr>
  </property>
  <property fmtid="{D5CDD505-2E9C-101B-9397-08002B2CF9AE}" pid="3" name="KSOProductBuildVer">
    <vt:lpwstr>2052-12.1.0.20784</vt:lpwstr>
  </property>
  <property fmtid="{D5CDD505-2E9C-101B-9397-08002B2CF9AE}" pid="4" name="ICV">
    <vt:lpwstr>D0515B4485C44D7A9445BF2E92D73818_13</vt:lpwstr>
  </property>
</Properties>
</file>